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9462B" w:rsidRDefault="00C861BE" w:rsidP="00C861BE">
      <w:pPr>
        <w:jc w:val="center"/>
        <w:rPr>
          <w:color w:val="FF0000"/>
          <w:u w:val="single"/>
        </w:rPr>
      </w:pPr>
      <w:r>
        <w:rPr>
          <w:color w:val="FF0000"/>
          <w:u w:val="single"/>
        </w:rPr>
        <w:t xml:space="preserve">Dimostrazione del principio di equilibrio statico tra </w:t>
      </w:r>
      <w:r w:rsidR="00DA1901">
        <w:rPr>
          <w:color w:val="FF0000"/>
          <w:u w:val="single"/>
        </w:rPr>
        <w:t xml:space="preserve">tre </w:t>
      </w:r>
      <w:r>
        <w:rPr>
          <w:color w:val="FF0000"/>
          <w:u w:val="single"/>
        </w:rPr>
        <w:t>masse</w:t>
      </w:r>
    </w:p>
    <w:p w:rsidR="00C861BE" w:rsidRDefault="00C861BE" w:rsidP="00C861BE">
      <w:pPr>
        <w:jc w:val="center"/>
        <w:rPr>
          <w:color w:val="FF0000"/>
          <w:u w:val="single"/>
        </w:rPr>
      </w:pPr>
    </w:p>
    <w:p w:rsidR="00C861BE" w:rsidRDefault="00C861BE" w:rsidP="00C861BE">
      <w:pPr>
        <w:rPr>
          <w:color w:val="FF0000"/>
          <w:u w:val="single"/>
        </w:rPr>
      </w:pPr>
    </w:p>
    <w:p w:rsidR="00C861BE" w:rsidRDefault="00BB6255" w:rsidP="00C861BE">
      <w:r>
        <w:rPr>
          <w:b/>
        </w:rPr>
        <w:t xml:space="preserve">Luogo: </w:t>
      </w:r>
      <w:r>
        <w:t>laboratorio di fisica 1 del liceo.</w:t>
      </w:r>
    </w:p>
    <w:p w:rsidR="00BB6255" w:rsidRDefault="00BB6255" w:rsidP="00BB6255">
      <w:pPr>
        <w:tabs>
          <w:tab w:val="left" w:pos="1843"/>
        </w:tabs>
      </w:pPr>
      <w:r>
        <w:rPr>
          <w:b/>
        </w:rPr>
        <w:t xml:space="preserve">Materiale utilizzato: </w:t>
      </w:r>
      <w:r>
        <w:t>telaio [composto da una base in metallo, due piantane, un architrave, tre morse,</w:t>
      </w:r>
      <w:r>
        <w:tab/>
      </w:r>
      <w:r w:rsidR="00CB25B6">
        <w:t xml:space="preserve"> </w:t>
      </w:r>
      <w:r w:rsidR="00CB25B6">
        <w:tab/>
      </w:r>
      <w:r>
        <w:t>due pulegge, un supporto</w:t>
      </w:r>
      <w:r w:rsidR="0097471B">
        <w:t>, filo di canapa</w:t>
      </w:r>
      <w:r w:rsidR="00CB25B6">
        <w:t xml:space="preserve"> e tre </w:t>
      </w:r>
      <w:proofErr w:type="spellStart"/>
      <w:r w:rsidR="00CB25B6">
        <w:t>reggipeso</w:t>
      </w:r>
      <w:proofErr w:type="spellEnd"/>
      <w:r w:rsidR="00CB25B6">
        <w:t xml:space="preserve"> (25 grammi)</w:t>
      </w:r>
      <w:r>
        <w:t>],</w:t>
      </w:r>
      <w:r w:rsidR="00CB25B6">
        <w:t xml:space="preserve"> pesi (5g, 10g,</w:t>
      </w:r>
      <w:r w:rsidR="00CB25B6">
        <w:tab/>
        <w:t xml:space="preserve">25g) </w:t>
      </w:r>
      <w:r>
        <w:t xml:space="preserve"> goniometri cartacei</w:t>
      </w:r>
      <w:r w:rsidR="00E0095C">
        <w:t>, nastro adesivo</w:t>
      </w:r>
      <w:r>
        <w:t>.</w:t>
      </w:r>
    </w:p>
    <w:p w:rsidR="0097471B" w:rsidRDefault="0097471B" w:rsidP="00BB6255">
      <w:pPr>
        <w:tabs>
          <w:tab w:val="left" w:pos="1843"/>
        </w:tabs>
      </w:pPr>
    </w:p>
    <w:p w:rsidR="0097471B" w:rsidRDefault="0097471B" w:rsidP="00BB6255">
      <w:pPr>
        <w:tabs>
          <w:tab w:val="left" w:pos="1843"/>
        </w:tabs>
      </w:pPr>
    </w:p>
    <w:p w:rsidR="0097471B" w:rsidRDefault="0097471B" w:rsidP="0097471B">
      <w:pPr>
        <w:tabs>
          <w:tab w:val="left" w:pos="1843"/>
        </w:tabs>
        <w:jc w:val="center"/>
        <w:rPr>
          <w:i/>
        </w:rPr>
      </w:pPr>
      <w:r>
        <w:rPr>
          <w:i/>
        </w:rPr>
        <w:t>Premessa teorica</w:t>
      </w:r>
    </w:p>
    <w:p w:rsidR="0097471B" w:rsidRDefault="003B6352" w:rsidP="0097471B">
      <w:pPr>
        <w:tabs>
          <w:tab w:val="left" w:pos="1843"/>
        </w:tabs>
        <w:jc w:val="center"/>
        <w:rPr>
          <w:i/>
        </w:rPr>
      </w:pPr>
      <w:r w:rsidRPr="003B6352">
        <w:rPr>
          <w:noProof/>
        </w:rPr>
        <w:pict>
          <v:shapetype id="_x0000_t202" coordsize="21600,21600" o:spt="202" path="m,l,21600r21600,l21600,xe">
            <v:stroke joinstyle="miter"/>
            <v:path gradientshapeok="t" o:connecttype="rect"/>
          </v:shapetype>
          <v:shape id="_x0000_s1026" type="#_x0000_t202" style="position:absolute;left:0;text-align:left;margin-left:-31.2pt;margin-top:237.3pt;width:293.2pt;height:.05pt;z-index:251660288" wrapcoords="-55 0 -55 20400 21600 20400 21600 0 -55 0" stroked="f">
            <v:textbox style="mso-fit-shape-to-text:t" inset="0,0,0,0">
              <w:txbxContent>
                <w:p w:rsidR="00035E47" w:rsidRPr="00AD7417" w:rsidRDefault="00035E47" w:rsidP="00F0362C">
                  <w:pPr>
                    <w:pStyle w:val="Didascalia"/>
                    <w:rPr>
                      <w:i/>
                      <w:noProof/>
                    </w:rPr>
                  </w:pPr>
                  <w:r>
                    <w:t xml:space="preserve">Figura </w:t>
                  </w:r>
                  <w:fldSimple w:instr=" SEQ Figura \* ARABIC ">
                    <w:r w:rsidR="009A5A78">
                      <w:rPr>
                        <w:noProof/>
                      </w:rPr>
                      <w:t>1</w:t>
                    </w:r>
                  </w:fldSimple>
                  <w:r>
                    <w:t>: telaio montato con parti di cui è composto evidenziate.</w:t>
                  </w:r>
                </w:p>
              </w:txbxContent>
            </v:textbox>
            <w10:wrap type="tight"/>
          </v:shape>
        </w:pict>
      </w:r>
      <w:r w:rsidR="0097471B">
        <w:rPr>
          <w:i/>
          <w:noProof/>
          <w:lang w:eastAsia="it-IT"/>
        </w:rPr>
        <w:drawing>
          <wp:anchor distT="0" distB="0" distL="114300" distR="114300" simplePos="0" relativeHeight="251658240" behindDoc="1" locked="0" layoutInCell="1" allowOverlap="1">
            <wp:simplePos x="0" y="0"/>
            <wp:positionH relativeFrom="column">
              <wp:posOffset>-396240</wp:posOffset>
            </wp:positionH>
            <wp:positionV relativeFrom="paragraph">
              <wp:posOffset>175260</wp:posOffset>
            </wp:positionV>
            <wp:extent cx="3723640" cy="2781300"/>
            <wp:effectExtent l="19050" t="0" r="0" b="0"/>
            <wp:wrapTight wrapText="bothSides">
              <wp:wrapPolygon edited="0">
                <wp:start x="-111" y="0"/>
                <wp:lineTo x="-111" y="21452"/>
                <wp:lineTo x="21548" y="21452"/>
                <wp:lineTo x="21548" y="0"/>
                <wp:lineTo x="-111" y="0"/>
              </wp:wrapPolygon>
            </wp:wrapTight>
            <wp:docPr id="1" name="Immagine 0" descr="IMG_29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968.JPG"/>
                    <pic:cNvPicPr/>
                  </pic:nvPicPr>
                  <pic:blipFill>
                    <a:blip r:embed="rId8" cstate="print"/>
                    <a:stretch>
                      <a:fillRect/>
                    </a:stretch>
                  </pic:blipFill>
                  <pic:spPr>
                    <a:xfrm>
                      <a:off x="0" y="0"/>
                      <a:ext cx="3723640" cy="2781300"/>
                    </a:xfrm>
                    <a:prstGeom prst="rect">
                      <a:avLst/>
                    </a:prstGeom>
                  </pic:spPr>
                </pic:pic>
              </a:graphicData>
            </a:graphic>
          </wp:anchor>
        </w:drawing>
      </w:r>
    </w:p>
    <w:p w:rsidR="007D6E52" w:rsidRDefault="003B6352" w:rsidP="0097471B">
      <w:pPr>
        <w:tabs>
          <w:tab w:val="left" w:pos="1843"/>
        </w:tabs>
        <w:rPr>
          <w:rFonts w:eastAsiaTheme="minorEastAsia"/>
        </w:rPr>
      </w:pPr>
      <w:r w:rsidRPr="003B6352">
        <w:rPr>
          <w:noProof/>
        </w:rPr>
        <w:pict>
          <v:shape id="_x0000_s1027" type="#_x0000_t202" style="position:absolute;left:0;text-align:left;margin-left:51.05pt;margin-top:476.6pt;width:186pt;height:31.95pt;z-index:251663360" wrapcoords="-87 0 -87 20400 21600 20400 21600 0 -87 0" stroked="f">
            <v:textbox style="mso-fit-shape-to-text:t" inset="0,0,0,0">
              <w:txbxContent>
                <w:p w:rsidR="00035E47" w:rsidRPr="00D678E3" w:rsidRDefault="00035E47" w:rsidP="00EC7CC5">
                  <w:pPr>
                    <w:pStyle w:val="Didascalia"/>
                    <w:rPr>
                      <w:noProof/>
                    </w:rPr>
                  </w:pPr>
                  <w:r>
                    <w:t xml:space="preserve">Figura </w:t>
                  </w:r>
                  <w:fldSimple w:instr=" SEQ Figura \* ARABIC ">
                    <w:r w:rsidR="009A5A78">
                      <w:rPr>
                        <w:noProof/>
                      </w:rPr>
                      <w:t>2</w:t>
                    </w:r>
                  </w:fldSimple>
                  <w:r>
                    <w:t>: vettore di cui evidenziati i quattro elementi costituenti dello stesso.</w:t>
                  </w:r>
                </w:p>
              </w:txbxContent>
            </v:textbox>
            <w10:wrap type="tight"/>
          </v:shape>
        </w:pict>
      </w:r>
      <w:r w:rsidR="007D6E52">
        <w:rPr>
          <w:noProof/>
          <w:lang w:eastAsia="it-IT"/>
        </w:rPr>
        <w:drawing>
          <wp:anchor distT="0" distB="0" distL="114300" distR="114300" simplePos="0" relativeHeight="251661312" behindDoc="1" locked="0" layoutInCell="1" allowOverlap="1">
            <wp:simplePos x="0" y="0"/>
            <wp:positionH relativeFrom="column">
              <wp:posOffset>648335</wp:posOffset>
            </wp:positionH>
            <wp:positionV relativeFrom="paragraph">
              <wp:posOffset>4519295</wp:posOffset>
            </wp:positionV>
            <wp:extent cx="2362200" cy="1476375"/>
            <wp:effectExtent l="19050" t="0" r="0" b="0"/>
            <wp:wrapTight wrapText="bothSides">
              <wp:wrapPolygon edited="0">
                <wp:start x="-174" y="0"/>
                <wp:lineTo x="-174" y="21461"/>
                <wp:lineTo x="21600" y="21461"/>
                <wp:lineTo x="21600" y="0"/>
                <wp:lineTo x="-174" y="0"/>
              </wp:wrapPolygon>
            </wp:wrapTight>
            <wp:docPr id="2" name="Immagine 1" descr="Vettore nei suoi quattro element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ttore nei suoi quattro elementi.jpg"/>
                    <pic:cNvPicPr/>
                  </pic:nvPicPr>
                  <pic:blipFill>
                    <a:blip r:embed="rId9" cstate="print"/>
                    <a:stretch>
                      <a:fillRect/>
                    </a:stretch>
                  </pic:blipFill>
                  <pic:spPr>
                    <a:xfrm>
                      <a:off x="0" y="0"/>
                      <a:ext cx="2362200" cy="1476375"/>
                    </a:xfrm>
                    <a:prstGeom prst="rect">
                      <a:avLst/>
                    </a:prstGeom>
                  </pic:spPr>
                </pic:pic>
              </a:graphicData>
            </a:graphic>
          </wp:anchor>
        </w:drawing>
      </w:r>
      <w:r w:rsidR="00F0362C">
        <w:t xml:space="preserve">Nel corso di questa nostra esperienza abbiamo trattato il peso, una delle grandezze vettoriali di maggior importanza. Una grandezza vettoriale è detta tale quando per individuarla necessitiamo di almeno tre elementi: il </w:t>
      </w:r>
      <w:r w:rsidR="00F0362C" w:rsidRPr="00F0362C">
        <w:rPr>
          <w:i/>
        </w:rPr>
        <w:t xml:space="preserve">modulo </w:t>
      </w:r>
      <w:r w:rsidR="00F0362C">
        <w:t xml:space="preserve">(ovvero la lunghezza del vettore), la </w:t>
      </w:r>
      <w:r w:rsidR="00F0362C" w:rsidRPr="00F0362C">
        <w:rPr>
          <w:i/>
        </w:rPr>
        <w:t xml:space="preserve">direzione </w:t>
      </w:r>
      <w:r w:rsidR="00F0362C">
        <w:t xml:space="preserve">(cioè la retta di percorrenza) e il </w:t>
      </w:r>
      <w:r w:rsidR="00F0362C" w:rsidRPr="00F0362C">
        <w:rPr>
          <w:i/>
        </w:rPr>
        <w:t>verso</w:t>
      </w:r>
      <w:r w:rsidR="00F0362C">
        <w:t xml:space="preserve"> (ossia il senso di percorrenza della retta). A questi tre elementi essenziali se ne aggiunge un quarto, l’</w:t>
      </w:r>
      <w:r w:rsidR="00F0362C" w:rsidRPr="00F0362C">
        <w:rPr>
          <w:i/>
        </w:rPr>
        <w:t>applicazione</w:t>
      </w:r>
      <w:r w:rsidR="00F0362C">
        <w:t>, il punto della retta in cui il vettore parte. Tali elementi sono essenziali alla corretta individuazione del vettore a cui la grandezza vettoriale corrisponde. Infatti, a differenza delle grandezze scalari</w:t>
      </w:r>
      <w:r w:rsidR="00EE48B6">
        <w:t>, le quali consistono in un numero, raffrontato ad una scala, in grado di esprimere mediante quel numero e quello soltanto tale grandezza, le grandezze vettoriali prive degli elementi di cui sopra</w:t>
      </w:r>
      <w:r w:rsidR="004B0970">
        <w:t xml:space="preserve"> descriverebbero un punto qualsiasi, non individuabile. Supponendo di esaminare una grandezza vettoriale possiamo comprendere che il modulo descrive solo il raggio di una circonferenza, ma se assieme ad esso consideriamo la direzione possiamo limitare il campo ad una sola retta. Tuttavia se ai due elementi viene aggiunto il terzo, ovvero il verso, individuiamo, oltre alla lunghezza e la retta di percorrenza, il senso in cui il nostro vettore percorre la retta descritta dalla direzione. Avendo considerato codesti elementi basilari, per ulteriormente specificare l’esatta ubicazione del vettore </w:t>
      </w:r>
      <m:oMath>
        <m:acc>
          <m:accPr>
            <m:chr m:val="⃗"/>
            <m:ctrlPr>
              <w:rPr>
                <w:rFonts w:ascii="Cambria Math" w:hAnsi="Cambria Math"/>
                <w:i/>
              </w:rPr>
            </m:ctrlPr>
          </m:accPr>
          <m:e>
            <m:r>
              <w:rPr>
                <w:rFonts w:ascii="Cambria Math" w:hAnsi="Cambria Math"/>
              </w:rPr>
              <m:t>V</m:t>
            </m:r>
          </m:e>
        </m:acc>
      </m:oMath>
      <w:r w:rsidR="00380552">
        <w:rPr>
          <w:rFonts w:eastAsiaTheme="minorEastAsia"/>
        </w:rPr>
        <w:t xml:space="preserve"> (oltre a questa dicitura è possibile trovare le seguenti: </w:t>
      </w:r>
      <w:r w:rsidR="00380552">
        <w:rPr>
          <w:rFonts w:eastAsiaTheme="minorEastAsia"/>
          <w:b/>
        </w:rPr>
        <w:t>V</w:t>
      </w:r>
      <w:r w:rsidR="00380552">
        <w:rPr>
          <w:rFonts w:eastAsiaTheme="minorEastAsia"/>
        </w:rPr>
        <w:t xml:space="preserve">, </w:t>
      </w:r>
      <w:r w:rsidR="00380552">
        <w:rPr>
          <w:rFonts w:eastAsiaTheme="minorEastAsia"/>
          <w:u w:val="single"/>
        </w:rPr>
        <w:t>V</w:t>
      </w:r>
      <w:r w:rsidR="00380552">
        <w:rPr>
          <w:rFonts w:eastAsiaTheme="minorEastAsia"/>
        </w:rPr>
        <w:t xml:space="preserve">, </w:t>
      </w:r>
      <w:r w:rsidR="00380552">
        <w:rPr>
          <w:rFonts w:eastAsiaTheme="minorEastAsia"/>
          <w:i/>
        </w:rPr>
        <w:t>V</w:t>
      </w:r>
      <w:r w:rsidR="00380552">
        <w:rPr>
          <w:rFonts w:eastAsiaTheme="minorEastAsia"/>
        </w:rPr>
        <w:t>; ognuna delle quali è volta ad evidenziare che a tale lettera è associato un vettore) necessitiamo dell’applicazione la quale definisce il punto esatto della retta su cui è ubicato il vettore.</w:t>
      </w:r>
      <w:r w:rsidR="00B7451D">
        <w:rPr>
          <w:rFonts w:eastAsiaTheme="minorEastAsia"/>
        </w:rPr>
        <w:t xml:space="preserve"> Il vettore inoltre gode della proprietà del trasporto, che può venire nella medesima direzione (cioè il punto di applicazione del vettore viene spostato sulla medesima retta) o su un’altra retta, in modo parallelo. Quando ad un vettore è preposto il simbolo “-“ </w:t>
      </w:r>
      <w:r w:rsidR="007D6E52">
        <w:rPr>
          <w:rFonts w:eastAsiaTheme="minorEastAsia"/>
        </w:rPr>
        <w:t>(</w:t>
      </w:r>
      <m:oMath>
        <m:r>
          <w:rPr>
            <w:rFonts w:ascii="Cambria Math" w:eastAsiaTheme="minorEastAsia" w:hAnsi="Cambria Math"/>
          </w:rPr>
          <m:t>-</m:t>
        </m:r>
        <m:acc>
          <m:accPr>
            <m:chr m:val="⃗"/>
            <m:ctrlPr>
              <w:rPr>
                <w:rFonts w:ascii="Cambria Math" w:hAnsi="Cambria Math"/>
                <w:i/>
              </w:rPr>
            </m:ctrlPr>
          </m:accPr>
          <m:e>
            <m:r>
              <w:rPr>
                <w:rFonts w:ascii="Cambria Math" w:hAnsi="Cambria Math"/>
              </w:rPr>
              <m:t>v</m:t>
            </m:r>
          </m:e>
        </m:acc>
      </m:oMath>
      <w:r w:rsidR="00B7451D">
        <w:rPr>
          <w:rFonts w:eastAsiaTheme="minorEastAsia"/>
        </w:rPr>
        <w:t xml:space="preserve">) </w:t>
      </w:r>
      <w:r w:rsidR="007D6E52">
        <w:rPr>
          <w:rFonts w:eastAsiaTheme="minorEastAsia"/>
        </w:rPr>
        <w:t>esso indica un vettore di pari modulo, direzione, ma con verso opposto al vettore originale (</w:t>
      </w:r>
      <m:oMath>
        <m:acc>
          <m:accPr>
            <m:chr m:val="⃗"/>
            <m:ctrlPr>
              <w:rPr>
                <w:rFonts w:ascii="Cambria Math" w:hAnsi="Cambria Math"/>
                <w:i/>
              </w:rPr>
            </m:ctrlPr>
          </m:accPr>
          <m:e>
            <m:r>
              <w:rPr>
                <w:rFonts w:ascii="Cambria Math" w:hAnsi="Cambria Math"/>
              </w:rPr>
              <m:t>v</m:t>
            </m:r>
          </m:e>
        </m:acc>
      </m:oMath>
      <w:r w:rsidR="0023625B">
        <w:rPr>
          <w:rFonts w:eastAsiaTheme="minorEastAsia"/>
        </w:rPr>
        <w:t>)</w:t>
      </w:r>
      <w:r w:rsidR="007D6E52">
        <w:rPr>
          <w:rFonts w:eastAsiaTheme="minorEastAsia"/>
        </w:rPr>
        <w:t xml:space="preserve">. Se ad un vettore viene preposto come fattore un numero, tale vettore (es.: </w:t>
      </w:r>
      <m:oMath>
        <m:acc>
          <m:accPr>
            <m:chr m:val="⃗"/>
            <m:ctrlPr>
              <w:rPr>
                <w:rFonts w:ascii="Cambria Math" w:hAnsi="Cambria Math"/>
                <w:i/>
              </w:rPr>
            </m:ctrlPr>
          </m:accPr>
          <m:e>
            <m:r>
              <w:rPr>
                <w:rFonts w:ascii="Cambria Math" w:hAnsi="Cambria Math"/>
              </w:rPr>
              <m:t>3v</m:t>
            </m:r>
          </m:e>
        </m:acc>
      </m:oMath>
      <w:r w:rsidR="007D6E52">
        <w:rPr>
          <w:rFonts w:eastAsiaTheme="minorEastAsia"/>
        </w:rPr>
        <w:t xml:space="preserve">) assume modulo pari al prodotto del modulo iniziale per </w:t>
      </w:r>
      <w:r w:rsidR="007D6E52">
        <w:rPr>
          <w:rFonts w:eastAsiaTheme="minorEastAsia"/>
          <w:i/>
        </w:rPr>
        <w:t xml:space="preserve">x </w:t>
      </w:r>
      <w:r w:rsidR="007D6E52">
        <w:rPr>
          <w:rFonts w:eastAsiaTheme="minorEastAsia"/>
        </w:rPr>
        <w:t xml:space="preserve">(dove </w:t>
      </w:r>
      <w:r w:rsidR="007D6E52">
        <w:rPr>
          <w:rFonts w:eastAsiaTheme="minorEastAsia"/>
          <w:i/>
        </w:rPr>
        <w:t>x</w:t>
      </w:r>
      <w:r w:rsidR="007D6E52">
        <w:rPr>
          <w:rFonts w:eastAsiaTheme="minorEastAsia"/>
        </w:rPr>
        <w:t xml:space="preserve"> rappresenta il fattore numerico anteposto al vettore).</w:t>
      </w:r>
    </w:p>
    <w:p w:rsidR="007D6E52" w:rsidRDefault="007D6E52" w:rsidP="00611B11">
      <w:pPr>
        <w:rPr>
          <w:rFonts w:eastAsiaTheme="minorEastAsia"/>
        </w:rPr>
      </w:pPr>
      <w:r>
        <w:rPr>
          <w:rFonts w:eastAsiaTheme="minorEastAsia"/>
        </w:rPr>
        <w:t xml:space="preserve">Nel corso della nostra esperienza è risultato fortemente determinante il parallelogrammo delle forze. Esso è uno dei due principali metodi per il calcolo del vettore somma, determinato dall’operazione di somma tra due vettori (es.: </w:t>
      </w:r>
      <m:oMath>
        <m:acc>
          <m:accPr>
            <m:chr m:val="⃗"/>
            <m:ctrlPr>
              <w:rPr>
                <w:rFonts w:ascii="Cambria Math" w:hAnsi="Cambria Math"/>
                <w:i/>
              </w:rPr>
            </m:ctrlPr>
          </m:accPr>
          <m:e>
            <m:r>
              <w:rPr>
                <w:rFonts w:ascii="Cambria Math" w:hAnsi="Cambria Math"/>
              </w:rPr>
              <m:t>v</m:t>
            </m:r>
          </m:e>
        </m:acc>
        <m:r>
          <w:rPr>
            <w:rFonts w:ascii="Cambria Math" w:hAnsi="Cambria Math"/>
          </w:rPr>
          <m:t>+</m:t>
        </m:r>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d</m:t>
            </m:r>
          </m:e>
        </m:acc>
      </m:oMath>
      <w:r>
        <w:rPr>
          <w:rFonts w:eastAsiaTheme="minorEastAsia"/>
        </w:rPr>
        <w:t xml:space="preserve">). Il procedimento per la costruzione grafica di tale parallelogramma consiste nello scomporre il vettore nei suoi componenti (N.B.: </w:t>
      </w:r>
      <w:r w:rsidR="00BF15D0">
        <w:rPr>
          <w:rFonts w:eastAsiaTheme="minorEastAsia"/>
        </w:rPr>
        <w:t>i</w:t>
      </w:r>
      <w:r w:rsidR="00BF15D0">
        <w:rPr>
          <w:rFonts w:eastAsia="Times New Roman"/>
          <w:szCs w:val="27"/>
        </w:rPr>
        <w:t xml:space="preserve"> componenti del vettore </w:t>
      </w:r>
      <m:oMath>
        <m:acc>
          <m:accPr>
            <m:chr m:val="⃗"/>
            <m:ctrlPr>
              <w:rPr>
                <w:rFonts w:ascii="Cambria Math" w:eastAsia="Times New Roman" w:hAnsi="Cambria Math"/>
                <w:i/>
                <w:szCs w:val="27"/>
              </w:rPr>
            </m:ctrlPr>
          </m:accPr>
          <m:e>
            <m:r>
              <w:rPr>
                <w:rFonts w:ascii="Cambria Math" w:eastAsia="Times New Roman" w:hAnsi="Cambria Math"/>
                <w:szCs w:val="27"/>
              </w:rPr>
              <m:t>v</m:t>
            </m:r>
          </m:e>
        </m:acc>
      </m:oMath>
      <w:r w:rsidR="00BF15D0" w:rsidRPr="00BF15D0">
        <w:rPr>
          <w:rFonts w:eastAsia="Times New Roman"/>
          <w:szCs w:val="27"/>
        </w:rPr>
        <w:t xml:space="preserve"> lungo due direzioni sono i </w:t>
      </w:r>
      <w:r w:rsidR="00BF15D0" w:rsidRPr="00BF15D0">
        <w:rPr>
          <w:rFonts w:eastAsia="Times New Roman"/>
          <w:szCs w:val="27"/>
        </w:rPr>
        <w:lastRenderedPageBreak/>
        <w:t>vettori diretti lungo quelle due direzioni che, sommati, danno il vettore di partenza</w:t>
      </w:r>
      <w:r w:rsidR="0081539A">
        <w:rPr>
          <w:rFonts w:eastAsiaTheme="minorEastAsia"/>
        </w:rPr>
        <w:t xml:space="preserve">) e definire di ognuno le componenti [i moduli dei componenti. Esse nella costruzione del parallelogramma delle forze si trovano parallele al componente cui descrivono il modulo e hanno origine nella “testa” (parte del vettore graficamente evidenziata da una freccia che ne specifica il verso, in contrapposizione con la coda, che culmina nel punto di applicazione) del componente di cui </w:t>
      </w:r>
      <w:r w:rsidR="0081539A">
        <w:rPr>
          <w:rFonts w:eastAsiaTheme="minorEastAsia"/>
          <w:u w:val="single"/>
        </w:rPr>
        <w:t>non</w:t>
      </w:r>
      <w:r w:rsidR="0081539A">
        <w:rPr>
          <w:rFonts w:eastAsiaTheme="minorEastAsia"/>
        </w:rPr>
        <w:t xml:space="preserve"> determinano il modulo]. Tale tecnica ha </w:t>
      </w:r>
      <w:r w:rsidR="00BF15D0">
        <w:rPr>
          <w:rFonts w:eastAsiaTheme="minorEastAsia"/>
        </w:rPr>
        <w:t>il fine di rappresentare</w:t>
      </w:r>
      <w:r w:rsidR="00A36424">
        <w:rPr>
          <w:rFonts w:eastAsiaTheme="minorEastAsia"/>
        </w:rPr>
        <w:t>, applicata al nostro caso specifico, l’equilibrio statico tra tre pesi. Infatti i vettori, riportati con i relativi angoli su tre goniometri cartacei, di verso positivo</w:t>
      </w:r>
      <w:r w:rsidR="00D770D9">
        <w:rPr>
          <w:rFonts w:eastAsiaTheme="minorEastAsia"/>
        </w:rPr>
        <w:t xml:space="preserve"> (</w:t>
      </w:r>
      <m:oMath>
        <m:acc>
          <m:accPr>
            <m:chr m:val="⃗"/>
            <m:ctrlPr>
              <w:rPr>
                <w:rFonts w:ascii="Cambria Math" w:eastAsia="Times New Roman" w:hAnsi="Cambria Math"/>
                <w:i/>
                <w:szCs w:val="27"/>
              </w:rPr>
            </m:ctrlPr>
          </m:accPr>
          <m:e>
            <m:sSub>
              <m:sSubPr>
                <m:ctrlPr>
                  <w:rPr>
                    <w:rFonts w:ascii="Cambria Math" w:eastAsia="Times New Roman" w:hAnsi="Cambria Math"/>
                    <w:i/>
                    <w:szCs w:val="27"/>
                  </w:rPr>
                </m:ctrlPr>
              </m:sSubPr>
              <m:e>
                <m:r>
                  <w:rPr>
                    <w:rFonts w:ascii="Cambria Math" w:eastAsia="Times New Roman" w:hAnsi="Cambria Math"/>
                    <w:szCs w:val="27"/>
                  </w:rPr>
                  <m:t>P</m:t>
                </m:r>
              </m:e>
              <m:sub>
                <m:r>
                  <w:rPr>
                    <w:rFonts w:ascii="Cambria Math" w:eastAsia="Times New Roman" w:hAnsi="Cambria Math"/>
                    <w:szCs w:val="27"/>
                  </w:rPr>
                  <m:t>1</m:t>
                </m:r>
              </m:sub>
            </m:sSub>
          </m:e>
        </m:acc>
      </m:oMath>
      <w:r w:rsidR="00D770D9">
        <w:rPr>
          <w:rFonts w:eastAsiaTheme="minorEastAsia"/>
          <w:szCs w:val="27"/>
        </w:rPr>
        <w:t xml:space="preserve"> e </w:t>
      </w:r>
      <m:oMath>
        <m:acc>
          <m:accPr>
            <m:chr m:val="⃗"/>
            <m:ctrlPr>
              <w:rPr>
                <w:rFonts w:ascii="Cambria Math" w:eastAsiaTheme="minorEastAsia" w:hAnsi="Cambria Math"/>
                <w:i/>
                <w:szCs w:val="27"/>
              </w:rPr>
            </m:ctrlPr>
          </m:accPr>
          <m:e>
            <m:sSub>
              <m:sSubPr>
                <m:ctrlPr>
                  <w:rPr>
                    <w:rFonts w:ascii="Cambria Math" w:eastAsiaTheme="minorEastAsia" w:hAnsi="Cambria Math"/>
                    <w:i/>
                    <w:szCs w:val="27"/>
                  </w:rPr>
                </m:ctrlPr>
              </m:sSubPr>
              <m:e>
                <m:r>
                  <w:rPr>
                    <w:rFonts w:ascii="Cambria Math" w:eastAsiaTheme="minorEastAsia" w:hAnsi="Cambria Math"/>
                    <w:szCs w:val="27"/>
                  </w:rPr>
                  <m:t>P</m:t>
                </m:r>
              </m:e>
              <m:sub>
                <m:r>
                  <w:rPr>
                    <w:rFonts w:ascii="Cambria Math" w:eastAsiaTheme="minorEastAsia" w:hAnsi="Cambria Math"/>
                    <w:szCs w:val="27"/>
                  </w:rPr>
                  <m:t>2</m:t>
                </m:r>
              </m:sub>
            </m:sSub>
          </m:e>
        </m:acc>
      </m:oMath>
      <w:r w:rsidR="00D770D9">
        <w:rPr>
          <w:rFonts w:eastAsiaTheme="minorEastAsia"/>
          <w:szCs w:val="27"/>
        </w:rPr>
        <w:t>)</w:t>
      </w:r>
      <w:r w:rsidR="00A36424">
        <w:rPr>
          <w:rFonts w:eastAsiaTheme="minorEastAsia"/>
        </w:rPr>
        <w:t xml:space="preserve"> scomposti nei componenti e addizionati tramite la tecnica esemplificata or ora se in equilibrio statico hanno restituito un vettore somma </w:t>
      </w:r>
      <w:r w:rsidR="00D770D9">
        <w:rPr>
          <w:rFonts w:eastAsiaTheme="minorEastAsia"/>
        </w:rPr>
        <w:t>opposto al vettore che, tra i tre iniziali, aveva verso negativo (</w:t>
      </w:r>
      <m:oMath>
        <m:acc>
          <m:accPr>
            <m:chr m:val="⃗"/>
            <m:ctrlPr>
              <w:rPr>
                <w:rFonts w:ascii="Cambria Math" w:eastAsiaTheme="minorEastAsia" w:hAnsi="Cambria Math"/>
                <w:i/>
              </w:rPr>
            </m:ctrlPr>
          </m:accPr>
          <m:e>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3</m:t>
                </m:r>
              </m:sub>
            </m:sSub>
          </m:e>
        </m:acc>
      </m:oMath>
      <w:r w:rsidR="00D770D9">
        <w:rPr>
          <w:rFonts w:eastAsiaTheme="minorEastAsia"/>
        </w:rPr>
        <w:t xml:space="preserve">). Tale concetto può essere espresso con la seguente formula: </w:t>
      </w:r>
      <m:oMath>
        <m:nary>
          <m:naryPr>
            <m:chr m:val="∑"/>
            <m:limLoc m:val="undOvr"/>
            <m:subHide m:val="on"/>
            <m:supHide m:val="on"/>
            <m:ctrlPr>
              <w:rPr>
                <w:rFonts w:ascii="Cambria Math" w:eastAsiaTheme="minorEastAsia" w:hAnsi="Cambria Math"/>
                <w:i/>
              </w:rPr>
            </m:ctrlPr>
          </m:naryPr>
          <m:sub/>
          <m:sup/>
          <m:e>
            <m:acc>
              <m:accPr>
                <m:chr m:val="⃗"/>
                <m:ctrlPr>
                  <w:rPr>
                    <w:rFonts w:ascii="Cambria Math" w:eastAsiaTheme="minorEastAsia" w:hAnsi="Cambria Math"/>
                    <w:i/>
                  </w:rPr>
                </m:ctrlPr>
              </m:accPr>
              <m:e>
                <m:r>
                  <w:rPr>
                    <w:rFonts w:ascii="Cambria Math" w:eastAsiaTheme="minorEastAsia" w:hAnsi="Cambria Math"/>
                  </w:rPr>
                  <m:t>P</m:t>
                </m:r>
              </m:e>
            </m:acc>
          </m:e>
        </m:nary>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0</m:t>
            </m:r>
          </m:e>
        </m:acc>
      </m:oMath>
      <w:r w:rsidR="00D770D9">
        <w:rPr>
          <w:rFonts w:eastAsiaTheme="minorEastAsia"/>
        </w:rPr>
        <w:t xml:space="preserve"> (la somma od il risultato di una qualunque operazione f</w:t>
      </w:r>
      <w:proofErr w:type="spellStart"/>
      <w:r w:rsidR="00D770D9">
        <w:rPr>
          <w:rFonts w:eastAsiaTheme="minorEastAsia"/>
        </w:rPr>
        <w:t>ra</w:t>
      </w:r>
      <w:proofErr w:type="spellEnd"/>
      <w:r w:rsidR="00D770D9">
        <w:rPr>
          <w:rFonts w:eastAsiaTheme="minorEastAsia"/>
        </w:rPr>
        <w:t xml:space="preserve"> vettori non può restituire un numero scalare o differente da quello di un vettore), dove viene sintetizzato quanto fin’ora detto, ovvero che la somma dei vettori </w:t>
      </w:r>
      <m:oMath>
        <m:acc>
          <m:accPr>
            <m:chr m:val="⃗"/>
            <m:ctrlPr>
              <w:rPr>
                <w:rFonts w:ascii="Cambria Math" w:eastAsiaTheme="minorEastAsia" w:hAnsi="Cambria Math"/>
                <w:i/>
              </w:rPr>
            </m:ctrlPr>
          </m:accPr>
          <m:e>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(1, 2, 3)</m:t>
                </m:r>
              </m:sub>
            </m:sSub>
          </m:e>
        </m:acc>
      </m:oMath>
      <w:r w:rsidR="00D770D9">
        <w:rPr>
          <w:rFonts w:eastAsiaTheme="minorEastAsia"/>
        </w:rPr>
        <w:t xml:space="preserve"> è pari ad un vettore di modulo 0 (la rappresentazione del modulo di un vettore </w:t>
      </w:r>
      <w:r w:rsidR="00CB25B6">
        <w:rPr>
          <w:rFonts w:eastAsiaTheme="minorEastAsia"/>
        </w:rPr>
        <w:t>può assumere la forma “</w:t>
      </w:r>
      <m:oMath>
        <m:d>
          <m:dPr>
            <m:begChr m:val="|"/>
            <m:endChr m:val="|"/>
            <m:ctrlPr>
              <w:rPr>
                <w:rFonts w:ascii="Cambria Math" w:eastAsiaTheme="minorEastAsia" w:hAnsi="Cambria Math"/>
                <w:i/>
              </w:rPr>
            </m:ctrlPr>
          </m:dPr>
          <m:e>
            <m:acc>
              <m:accPr>
                <m:chr m:val="⃗"/>
                <m:ctrlPr>
                  <w:rPr>
                    <w:rFonts w:ascii="Cambria Math" w:eastAsiaTheme="minorEastAsia" w:hAnsi="Cambria Math"/>
                    <w:i/>
                  </w:rPr>
                </m:ctrlPr>
              </m:accPr>
              <m:e>
                <m:r>
                  <w:rPr>
                    <w:rFonts w:ascii="Cambria Math" w:eastAsiaTheme="minorEastAsia" w:hAnsi="Cambria Math"/>
                  </w:rPr>
                  <m:t>P</m:t>
                </m:r>
              </m:e>
            </m:acc>
          </m:e>
        </m:d>
        <m:r>
          <w:rPr>
            <w:rFonts w:ascii="Cambria Math" w:eastAsiaTheme="minorEastAsia" w:hAnsi="Cambria Math"/>
          </w:rPr>
          <m:t>=0</m:t>
        </m:r>
      </m:oMath>
      <w:r w:rsidR="00CB25B6">
        <w:rPr>
          <w:rFonts w:eastAsiaTheme="minorEastAsia"/>
        </w:rPr>
        <w:t>”)</w:t>
      </w:r>
      <w:r w:rsidR="00D770D9">
        <w:rPr>
          <w:rFonts w:eastAsiaTheme="minorEastAsia"/>
        </w:rPr>
        <w:t xml:space="preserve"> Per un’esemplificazione grafica di quanto detto è possibile osservare le figure della dimostrazione quantitativa. Il conce</w:t>
      </w:r>
      <w:r w:rsidR="00CB25B6">
        <w:rPr>
          <w:rFonts w:eastAsiaTheme="minorEastAsia"/>
        </w:rPr>
        <w:t>tto di equilibrio statico (quando un corpo mantiene il suo stato di quiete) si contrappone a quello di equilibrio dinamico (che si verifica quando un corpo mantiene il suo stato di moto). Un secondo metodo per il calcolo della somma di due vettori consiste nella tecnica “testa-coda”. I due vettori, con il punto di applicazione</w:t>
      </w:r>
      <w:r w:rsidR="00611B11">
        <w:rPr>
          <w:rFonts w:eastAsiaTheme="minorEastAsia"/>
        </w:rPr>
        <w:t xml:space="preserve"> di uno</w:t>
      </w:r>
      <w:r w:rsidR="00CB25B6">
        <w:rPr>
          <w:rFonts w:eastAsiaTheme="minorEastAsia"/>
        </w:rPr>
        <w:t xml:space="preserve"> </w:t>
      </w:r>
      <w:r w:rsidR="00611B11">
        <w:rPr>
          <w:rFonts w:eastAsiaTheme="minorEastAsia"/>
        </w:rPr>
        <w:t>coincidente con la testa del secondo</w:t>
      </w:r>
      <w:r w:rsidR="00CB25B6">
        <w:rPr>
          <w:rFonts w:eastAsiaTheme="minorEastAsia"/>
        </w:rPr>
        <w:t xml:space="preserve">, vengono uniti da un terzo vettore </w:t>
      </w:r>
      <w:r w:rsidR="00611B11">
        <w:rPr>
          <w:rFonts w:eastAsiaTheme="minorEastAsia"/>
        </w:rPr>
        <w:t>con il punto di applicazione (coda) coincidente con la testa di uno e la testa coincidente con la coda dell’altro. Ricostruita tale sit</w:t>
      </w:r>
      <w:r w:rsidR="000E6659">
        <w:rPr>
          <w:rFonts w:eastAsiaTheme="minorEastAsia"/>
        </w:rPr>
        <w:t>uazione è possibile calcolare</w:t>
      </w:r>
      <w:r w:rsidR="00611B11">
        <w:rPr>
          <w:rFonts w:eastAsiaTheme="minorEastAsia"/>
        </w:rPr>
        <w:t xml:space="preserve"> mediante il teorema di Pitagora</w:t>
      </w:r>
      <w:r w:rsidR="000E6659">
        <w:rPr>
          <w:rFonts w:eastAsiaTheme="minorEastAsia"/>
        </w:rPr>
        <w:t xml:space="preserve">, ove i vettori tra di loro perpendicolari lo consentono, </w:t>
      </w:r>
      <w:r w:rsidR="00611B11">
        <w:rPr>
          <w:rFonts w:eastAsiaTheme="minorEastAsia"/>
        </w:rPr>
        <w:t xml:space="preserve"> (</w:t>
      </w:r>
      <m:oMath>
        <m:r>
          <w:rPr>
            <w:rFonts w:ascii="Cambria Math" w:eastAsiaTheme="minorEastAsia" w:hAnsi="Cambria Math"/>
          </w:rPr>
          <m:t>i=</m:t>
        </m:r>
        <m:rad>
          <m:radPr>
            <m:degHide m:val="on"/>
            <m:ctrlPr>
              <w:rPr>
                <w:rFonts w:ascii="Cambria Math" w:eastAsiaTheme="minorEastAsia" w:hAnsi="Cambria Math"/>
                <w:i/>
              </w:rPr>
            </m:ctrlPr>
          </m:radPr>
          <m:deg/>
          <m:e>
            <m:sSup>
              <m:sSupPr>
                <m:ctrlPr>
                  <w:rPr>
                    <w:rFonts w:ascii="Cambria Math" w:eastAsiaTheme="minorEastAsia" w:hAnsi="Cambria Math"/>
                    <w:i/>
                  </w:rPr>
                </m:ctrlPr>
              </m:sSupPr>
              <m:e>
                <m:r>
                  <w:rPr>
                    <w:rFonts w:ascii="Cambria Math" w:eastAsiaTheme="minorEastAsia" w:hAnsi="Cambria Math"/>
                  </w:rPr>
                  <m:t>C</m:t>
                </m:r>
              </m:e>
              <m:sup>
                <m:r>
                  <w:rPr>
                    <w:rFonts w:ascii="Cambria Math" w:eastAsiaTheme="minorEastAsia" w:hAnsi="Cambria Math"/>
                  </w:rPr>
                  <m:t>2</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c</m:t>
                </m:r>
              </m:e>
              <m:sup>
                <m:r>
                  <w:rPr>
                    <w:rFonts w:ascii="Cambria Math" w:eastAsiaTheme="minorEastAsia" w:hAnsi="Cambria Math"/>
                  </w:rPr>
                  <m:t>2</m:t>
                </m:r>
              </m:sup>
            </m:sSup>
          </m:e>
        </m:rad>
      </m:oMath>
      <w:r w:rsidR="00611B11">
        <w:rPr>
          <w:rFonts w:eastAsiaTheme="minorEastAsia"/>
        </w:rPr>
        <w:t xml:space="preserve">, con </w:t>
      </w:r>
      <w:r w:rsidR="00611B11">
        <w:rPr>
          <w:rFonts w:eastAsiaTheme="minorEastAsia"/>
          <w:i/>
        </w:rPr>
        <w:t xml:space="preserve">i </w:t>
      </w:r>
      <w:r w:rsidR="00611B11">
        <w:rPr>
          <w:rFonts w:eastAsiaTheme="minorEastAsia"/>
        </w:rPr>
        <w:t xml:space="preserve">= ipotenusa, </w:t>
      </w:r>
      <w:r w:rsidR="00611B11">
        <w:rPr>
          <w:rFonts w:eastAsiaTheme="minorEastAsia"/>
          <w:i/>
        </w:rPr>
        <w:t>C</w:t>
      </w:r>
      <w:r w:rsidR="00611B11">
        <w:rPr>
          <w:rFonts w:eastAsiaTheme="minorEastAsia"/>
        </w:rPr>
        <w:t xml:space="preserve"> = cateto maggiore, </w:t>
      </w:r>
      <w:r w:rsidR="00611B11">
        <w:rPr>
          <w:rFonts w:eastAsiaTheme="minorEastAsia"/>
          <w:i/>
        </w:rPr>
        <w:t>c</w:t>
      </w:r>
      <w:r w:rsidR="00611B11">
        <w:rPr>
          <w:rFonts w:eastAsiaTheme="minorEastAsia"/>
        </w:rPr>
        <w:t xml:space="preserve"> = cateto minore) il vettore somma, equivalente all’ipotenusa del triangolo venutosi a formare. </w:t>
      </w:r>
    </w:p>
    <w:p w:rsidR="00336884" w:rsidRDefault="0089009E" w:rsidP="00611B11">
      <w:pPr>
        <w:rPr>
          <w:rFonts w:eastAsiaTheme="minorEastAsia"/>
        </w:rPr>
      </w:pPr>
      <w:r>
        <w:rPr>
          <w:rFonts w:eastAsiaTheme="minorEastAsia"/>
        </w:rPr>
        <w:t xml:space="preserve">Oltre alle procedure sin’ora elencate ed illustrate, per la corretta esecuzione della nostra esperienza ci siamo avvalsi della tecnica della trigonometria. I concetti da noi adoperati sono quelli del “seno” e “coseno” (rispettivamente abbreviati </w:t>
      </w:r>
      <w:r>
        <w:rPr>
          <w:rFonts w:eastAsiaTheme="minorEastAsia"/>
          <w:i/>
        </w:rPr>
        <w:t>sen</w:t>
      </w:r>
      <w:r w:rsidR="00CA3B06">
        <w:rPr>
          <w:rFonts w:eastAsiaTheme="minorEastAsia"/>
          <w:i/>
        </w:rPr>
        <w:t>/sin</w:t>
      </w:r>
      <w:r>
        <w:rPr>
          <w:rFonts w:eastAsiaTheme="minorEastAsia"/>
          <w:i/>
        </w:rPr>
        <w:t xml:space="preserve"> </w:t>
      </w:r>
      <w:r>
        <w:rPr>
          <w:rFonts w:eastAsiaTheme="minorEastAsia"/>
        </w:rPr>
        <w:t>e</w:t>
      </w:r>
      <w:r>
        <w:rPr>
          <w:rFonts w:eastAsiaTheme="minorEastAsia"/>
          <w:i/>
        </w:rPr>
        <w:t xml:space="preserve"> cos</w:t>
      </w:r>
      <w:r>
        <w:rPr>
          <w:rFonts w:eastAsiaTheme="minorEastAsia"/>
        </w:rPr>
        <w:t xml:space="preserve">). Sono stati applicati per il calcolo del vettore somma rappresentato graficamente sui goniometri della </w:t>
      </w:r>
      <w:r w:rsidR="00A507B1">
        <w:rPr>
          <w:rFonts w:eastAsiaTheme="minorEastAsia"/>
        </w:rPr>
        <w:t>verifica quantitativa</w:t>
      </w:r>
      <w:r>
        <w:rPr>
          <w:rFonts w:eastAsiaTheme="minorEastAsia"/>
        </w:rPr>
        <w:t xml:space="preserve">. Infatti grazie all’utilizzo dei concetti trigonometrici abbiamo potuto determinare i moduli dei componenti dei tre vettori (alias le componenti), dei quali abbiamo dovuto verificare la condizione di equilibrio statico, col fine di determinare quanto segue: </w:t>
      </w:r>
      <m:oMath>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1x</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2x</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3x</m:t>
            </m:r>
          </m:sub>
        </m:sSub>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0</m:t>
            </m:r>
          </m:e>
        </m:acc>
      </m:oMath>
      <w:r>
        <w:rPr>
          <w:rFonts w:eastAsiaTheme="minorEastAsia"/>
        </w:rPr>
        <w:t xml:space="preserve"> ; </w:t>
      </w:r>
      <m:oMath>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1y</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2y</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3y</m:t>
            </m:r>
          </m:sub>
        </m:sSub>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0</m:t>
            </m:r>
          </m:e>
        </m:acc>
        <m:r>
          <w:rPr>
            <w:rFonts w:ascii="Cambria Math" w:eastAsiaTheme="minorEastAsia" w:hAnsi="Cambria Math"/>
          </w:rPr>
          <m:t xml:space="preserve">)⇒ </m:t>
        </m:r>
        <m:nary>
          <m:naryPr>
            <m:chr m:val="∑"/>
            <m:limLoc m:val="undOvr"/>
            <m:subHide m:val="on"/>
            <m:supHide m:val="on"/>
            <m:ctrlPr>
              <w:rPr>
                <w:rFonts w:ascii="Cambria Math" w:eastAsiaTheme="minorEastAsia" w:hAnsi="Cambria Math"/>
                <w:i/>
              </w:rPr>
            </m:ctrlPr>
          </m:naryPr>
          <m:sub/>
          <m:sup/>
          <m:e>
            <m:acc>
              <m:accPr>
                <m:chr m:val="⃗"/>
                <m:ctrlPr>
                  <w:rPr>
                    <w:rFonts w:ascii="Cambria Math" w:eastAsiaTheme="minorEastAsia" w:hAnsi="Cambria Math"/>
                    <w:i/>
                  </w:rPr>
                </m:ctrlPr>
              </m:accPr>
              <m:e>
                <m:r>
                  <w:rPr>
                    <w:rFonts w:ascii="Cambria Math" w:eastAsiaTheme="minorEastAsia" w:hAnsi="Cambria Math"/>
                  </w:rPr>
                  <m:t>P</m:t>
                </m:r>
              </m:e>
            </m:acc>
          </m:e>
        </m:nary>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0</m:t>
            </m:r>
          </m:e>
        </m:acc>
      </m:oMath>
      <w:r>
        <w:rPr>
          <w:rFonts w:eastAsiaTheme="minorEastAsia"/>
        </w:rPr>
        <w:t>.</w:t>
      </w:r>
      <w:r w:rsidR="00CB6832">
        <w:rPr>
          <w:rFonts w:eastAsiaTheme="minorEastAsia"/>
        </w:rPr>
        <w:t xml:space="preserve"> Se queste condizioni si realizzano si verifica la condizione di equilibrio statico, come espresso nella formula sopra riportata. Ciò significa che la somma delle componenti di vettori (nel caso nostro specifico essi sono tre) è equivalente alla somma dei vettori stessi, giacché le componenti non sono altro che i moduli che sommati restituiscono il vettore somma. Tuttavia adoperando la somma di componenti è possibile applicare i concetti della trigonometria per la dimostrazione del legame di equilibrio statico tra vettori, consentendo la dimostrazione trigonometrica di quanto altrimenti esprimibile solo </w:t>
      </w:r>
      <w:r w:rsidR="00336884">
        <w:rPr>
          <w:rFonts w:eastAsiaTheme="minorEastAsia"/>
        </w:rPr>
        <w:t>con una sommaria dimostrazione quantitativa.</w:t>
      </w:r>
    </w:p>
    <w:p w:rsidR="0089009E" w:rsidRDefault="00CB6832" w:rsidP="00611B11">
      <w:pPr>
        <w:rPr>
          <w:rFonts w:eastAsiaTheme="minorEastAsia"/>
        </w:rPr>
      </w:pPr>
      <w:r>
        <w:rPr>
          <w:rFonts w:eastAsiaTheme="minorEastAsia"/>
        </w:rPr>
        <w:t xml:space="preserve"> </w:t>
      </w:r>
      <w:r w:rsidR="00A943A6">
        <w:rPr>
          <w:rFonts w:eastAsiaTheme="minorEastAsia"/>
        </w:rPr>
        <w:t xml:space="preserve">Essendo la trigonometria essenziale, come appurato, procediamo col definirne gli elementi essenziali. Tuttavia è possibile sfruttare a nostro favore i principi trigonometrici solo se il triangolo considerato è rettangolo. Possiamo indi confermare che in un triangolo rettangolo un cateto è uguale all’ipotenusa per il </w:t>
      </w:r>
      <w:r w:rsidR="00A943A6" w:rsidRPr="00A943A6">
        <w:rPr>
          <w:rFonts w:eastAsiaTheme="minorEastAsia"/>
          <w:i/>
        </w:rPr>
        <w:t>coseno</w:t>
      </w:r>
      <w:r w:rsidR="00A943A6">
        <w:rPr>
          <w:rFonts w:eastAsiaTheme="minorEastAsia"/>
        </w:rPr>
        <w:t xml:space="preserve"> dell’angolo adiacente oppure il cateto è uguale all’ipotenusa per il </w:t>
      </w:r>
      <w:r w:rsidR="00A943A6" w:rsidRPr="00A943A6">
        <w:rPr>
          <w:rFonts w:eastAsiaTheme="minorEastAsia"/>
          <w:i/>
        </w:rPr>
        <w:t>seno</w:t>
      </w:r>
      <w:r w:rsidR="00A943A6">
        <w:rPr>
          <w:rFonts w:eastAsiaTheme="minorEastAsia"/>
        </w:rPr>
        <w:t xml:space="preserve"> dell’angolo opposto.</w:t>
      </w:r>
    </w:p>
    <w:p w:rsidR="00C27EDC" w:rsidRDefault="00C27EDC" w:rsidP="00611B11">
      <w:pPr>
        <w:rPr>
          <w:rFonts w:eastAsiaTheme="minorEastAsia"/>
        </w:rPr>
      </w:pPr>
      <w:r>
        <w:rPr>
          <w:rFonts w:eastAsiaTheme="minorEastAsia"/>
        </w:rPr>
        <w:t>Ciò è stato risolutivo giacché grazie alla conoscenza degli angoli formati dal filo (sistema fisico tale che trasmette la forza tangenzialmente e che tira, ma non spinge), al quale sono stati appesi i pesi da noi utilizzati, e di conseguenza gli angoli che i tre vettori (in ciascuno dei tre casi da noi analizzati) descrivono e il modulo di ogni vettore (graficamente rappresentata con misure arbitrarie imposte da noi e tra loro proporzionate come in realtà accade) abbiamo potuto calcolare le componenti dei vettori, che ci hanno condotto verso la dimostrazione della condizione di equilibrio statico tra i pesi.</w:t>
      </w:r>
    </w:p>
    <w:p w:rsidR="009461FD" w:rsidRDefault="00C27EDC" w:rsidP="00611B11">
      <w:pPr>
        <w:rPr>
          <w:rFonts w:eastAsiaTheme="minorEastAsia"/>
        </w:rPr>
      </w:pPr>
      <w:r>
        <w:rPr>
          <w:rFonts w:eastAsiaTheme="minorEastAsia"/>
        </w:rPr>
        <w:t>Tutto quanto spiegato teoricamente sin’ora non avrebbe trovato concreta applicazione se non avessimo potuto usufruire del materiale messoci a disposizione dal Liceo</w:t>
      </w:r>
      <w:r w:rsidR="009461FD">
        <w:rPr>
          <w:rFonts w:eastAsiaTheme="minorEastAsia"/>
        </w:rPr>
        <w:t xml:space="preserve">. Esso è elencato nell’introduzione, ma è bene rendere noto il procedimento di assemblaggio e il metodo di funzionamento delle varie parti fisiche da noi sfruttate. A questo proposito è d’obbligo l’illustrazione del montaggio del telaio. Esso è costituito da parti amovibili e può vantare diverse applicazioni concrete. Durante questa nostra esperienza il telaio ha avuto la funzione di sostegno per i </w:t>
      </w:r>
      <w:proofErr w:type="spellStart"/>
      <w:r w:rsidR="009461FD">
        <w:rPr>
          <w:rFonts w:eastAsiaTheme="minorEastAsia"/>
        </w:rPr>
        <w:t>portapesi</w:t>
      </w:r>
      <w:proofErr w:type="spellEnd"/>
      <w:r w:rsidR="009461FD">
        <w:rPr>
          <w:rFonts w:eastAsiaTheme="minorEastAsia"/>
        </w:rPr>
        <w:t xml:space="preserve">, per il filo e per i pesi accessori sfruttati nel corso della </w:t>
      </w:r>
      <w:r w:rsidR="009461FD">
        <w:rPr>
          <w:rFonts w:eastAsiaTheme="minorEastAsia"/>
        </w:rPr>
        <w:lastRenderedPageBreak/>
        <w:t xml:space="preserve">sperimentazione. Inoltre, per cause di forza maggiore, essi sono stati assemblati dai singoli gruppi di </w:t>
      </w:r>
      <w:r w:rsidR="003B6352">
        <w:rPr>
          <w:rFonts w:eastAsiaTheme="minorEastAsia"/>
          <w:noProof/>
        </w:rPr>
        <w:pict>
          <v:rect id="_x0000_s1029" style="position:absolute;left:0;text-align:left;margin-left:298.75pt;margin-top:20.65pt;width:191.65pt;height:190.7pt;flip:x;z-index:251665408;mso-width-percent:400;mso-wrap-distance-top:7.2pt;mso-wrap-distance-bottom:7.2pt;mso-position-horizontal-relative:margin;mso-position-vertical-relative:margin;mso-width-percent:400;mso-width-relative:margin;v-text-anchor:middle" o:allowincell="f" fillcolor="white [3201]" strokecolor="gray [1629]" strokeweight="1pt">
            <v:stroke dashstyle="dash"/>
            <v:shadow color="#868686"/>
            <v:textbox style="mso-next-textbox:#_x0000_s1029;mso-fit-shape-to-text:t" inset="21.6pt,21.6pt,21.6pt,21.6pt">
              <w:txbxContent>
                <w:p w:rsidR="00035E47" w:rsidRDefault="00035E47">
                  <w:pPr>
                    <w:rPr>
                      <w:color w:val="4F81BD" w:themeColor="accent1"/>
                      <w:sz w:val="20"/>
                      <w:szCs w:val="20"/>
                    </w:rPr>
                  </w:pPr>
                  <w:r>
                    <w:rPr>
                      <w:color w:val="4F81BD" w:themeColor="accent1"/>
                      <w:sz w:val="20"/>
                      <w:szCs w:val="20"/>
                    </w:rPr>
                    <w:t>Ricordiamo che le misure delle ampiezze degli angoli avvengono sempre in senso antiorario. Tale direzione è il naturale movimento dell’universo, giacché il senso orario è stato inventato dagli uomini per pura comodità e applicato per convenzione. Il senso in cui gli angoli vengono misurati è determinante in fisica per stabilire il corretto modo di considerare l’angolo.</w:t>
                  </w:r>
                </w:p>
              </w:txbxContent>
            </v:textbox>
            <w10:wrap type="square" anchorx="margin" anchory="margin"/>
          </v:rect>
        </w:pict>
      </w:r>
      <w:r w:rsidR="009461FD">
        <w:rPr>
          <w:rFonts w:eastAsiaTheme="minorEastAsia"/>
        </w:rPr>
        <w:t xml:space="preserve">studenti, sicché viene ora riportato il procedimento per un corretto assemblaggio. Per prima cosa sono state inserite le due piantane nei relativi supporti. Alle due piantane è stato fissato un architrave, che come per le piantane e la base è costruito in metallo. All’architrave sono state saldamente fissate tre morse, avvitando un perno che grazie all’attrito ha reso stabile le tre strutture metalliche. La più interna a sua volta trattiene un supporto costituito da una lamina rigida in metallo verniciato, sul quale sono stati di volta in volta fissati i goniometri cartacei per la rilevazione degli angoli descritti dai tre </w:t>
      </w:r>
      <w:proofErr w:type="spellStart"/>
      <w:r w:rsidR="009461FD">
        <w:rPr>
          <w:rFonts w:eastAsiaTheme="minorEastAsia"/>
        </w:rPr>
        <w:t>portapesi</w:t>
      </w:r>
      <w:proofErr w:type="spellEnd"/>
      <w:r w:rsidR="009461FD">
        <w:rPr>
          <w:rFonts w:eastAsiaTheme="minorEastAsia"/>
        </w:rPr>
        <w:t xml:space="preserve"> con relativi pesi aggiunti. Le due morse esterne fissano due pulegge, costituite in resina plastica nera, che</w:t>
      </w:r>
      <w:r w:rsidR="000B19CB">
        <w:rPr>
          <w:rFonts w:eastAsiaTheme="minorEastAsia"/>
        </w:rPr>
        <w:t>,</w:t>
      </w:r>
      <w:r w:rsidR="009461FD">
        <w:rPr>
          <w:rFonts w:eastAsiaTheme="minorEastAsia"/>
        </w:rPr>
        <w:t xml:space="preserve"> essendo costituite da due piccole ruote </w:t>
      </w:r>
      <w:r w:rsidR="000B19CB">
        <w:rPr>
          <w:rFonts w:eastAsiaTheme="minorEastAsia"/>
        </w:rPr>
        <w:t xml:space="preserve">con una marcata svasatura lungo il perimetro esterno, favoriscono il movimento del filo (vedi definizione precedentemente data) durante l’aggiunta di pesi e </w:t>
      </w:r>
      <w:proofErr w:type="spellStart"/>
      <w:r w:rsidR="000B19CB">
        <w:rPr>
          <w:rFonts w:eastAsiaTheme="minorEastAsia"/>
        </w:rPr>
        <w:t>portapesi</w:t>
      </w:r>
      <w:proofErr w:type="spellEnd"/>
      <w:r w:rsidR="000B19CB">
        <w:rPr>
          <w:rFonts w:eastAsiaTheme="minorEastAsia"/>
        </w:rPr>
        <w:t>. Le ruote delle pulegge rimangono in sede grazie ad un perno che le fissa ad un corpo plastico immobile, trattenuto dalla morsa.</w:t>
      </w:r>
      <w:r w:rsidR="0081134E">
        <w:rPr>
          <w:rFonts w:eastAsiaTheme="minorEastAsia"/>
        </w:rPr>
        <w:t xml:space="preserve"> Il filo presenta tre occhielli, di cui i due alle estremità sono costituiti da anelli metallici di piccole dimensioni</w:t>
      </w:r>
      <w:r w:rsidR="00E0095C">
        <w:rPr>
          <w:rFonts w:eastAsiaTheme="minorEastAsia"/>
        </w:rPr>
        <w:t xml:space="preserve">, mentre quello centrale è dato da un’asola del filo stesso, ai quali sono stati agganciati i tre </w:t>
      </w:r>
      <w:proofErr w:type="spellStart"/>
      <w:r w:rsidR="00E0095C">
        <w:rPr>
          <w:rFonts w:eastAsiaTheme="minorEastAsia"/>
        </w:rPr>
        <w:t>portapesi</w:t>
      </w:r>
      <w:proofErr w:type="spellEnd"/>
      <w:r w:rsidR="00E0095C">
        <w:rPr>
          <w:rFonts w:eastAsiaTheme="minorEastAsia"/>
        </w:rPr>
        <w:t xml:space="preserve">. Questi utensili hanno una massa di 25g cadauno e presentano un’estremità piatta ed una ad uncino, giacché possa essere più pratico agganciarli ad eventuali supporti (nel nostro caso gli occhielli del filo). Nei pressi dell’estremità superiore il fusto cilindrico in metallo del </w:t>
      </w:r>
      <w:proofErr w:type="spellStart"/>
      <w:r w:rsidR="00E0095C">
        <w:rPr>
          <w:rFonts w:eastAsiaTheme="minorEastAsia"/>
        </w:rPr>
        <w:t>portapeso</w:t>
      </w:r>
      <w:proofErr w:type="spellEnd"/>
      <w:r w:rsidR="00E0095C">
        <w:rPr>
          <w:rFonts w:eastAsiaTheme="minorEastAsia"/>
        </w:rPr>
        <w:t xml:space="preserve"> assume una forma piatta, in tal modo è favorito </w:t>
      </w:r>
      <w:r w:rsidR="00870306">
        <w:rPr>
          <w:rFonts w:eastAsiaTheme="minorEastAsia"/>
          <w:noProof/>
          <w:lang w:eastAsia="it-IT"/>
        </w:rPr>
        <w:t>α</w:t>
      </w:r>
      <w:r w:rsidR="00E0095C">
        <w:rPr>
          <w:rFonts w:eastAsiaTheme="minorEastAsia"/>
        </w:rPr>
        <w:t xml:space="preserve">l’aggiunta di pesi accessori (come nel nostro caso) per maggiorare la massa del singolo </w:t>
      </w:r>
      <w:proofErr w:type="spellStart"/>
      <w:r w:rsidR="00E0095C">
        <w:rPr>
          <w:rFonts w:eastAsiaTheme="minorEastAsia"/>
        </w:rPr>
        <w:t>portapeso</w:t>
      </w:r>
      <w:proofErr w:type="spellEnd"/>
      <w:r w:rsidR="00E0095C">
        <w:rPr>
          <w:rFonts w:eastAsiaTheme="minorEastAsia"/>
        </w:rPr>
        <w:t xml:space="preserve"> . I pesi accessori da noi utilizzati, di </w:t>
      </w:r>
      <w:r w:rsidR="00014A20">
        <w:rPr>
          <w:rFonts w:eastAsiaTheme="minorEastAsia"/>
          <w:noProof/>
          <w:lang w:eastAsia="it-IT"/>
        </w:rPr>
        <w:drawing>
          <wp:anchor distT="0" distB="0" distL="114300" distR="114300" simplePos="0" relativeHeight="251671552" behindDoc="1" locked="0" layoutInCell="1" allowOverlap="1">
            <wp:simplePos x="0" y="0"/>
            <wp:positionH relativeFrom="column">
              <wp:posOffset>3918585</wp:posOffset>
            </wp:positionH>
            <wp:positionV relativeFrom="paragraph">
              <wp:posOffset>4291330</wp:posOffset>
            </wp:positionV>
            <wp:extent cx="2225040" cy="1390650"/>
            <wp:effectExtent l="19050" t="0" r="3810" b="0"/>
            <wp:wrapTight wrapText="bothSides">
              <wp:wrapPolygon edited="0">
                <wp:start x="-185" y="0"/>
                <wp:lineTo x="-185" y="21304"/>
                <wp:lineTo x="21637" y="21304"/>
                <wp:lineTo x="21637" y="0"/>
                <wp:lineTo x="-185" y="0"/>
              </wp:wrapPolygon>
            </wp:wrapTight>
            <wp:docPr id="6" name="Immagine 4" descr="c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s.jpg"/>
                    <pic:cNvPicPr/>
                  </pic:nvPicPr>
                  <pic:blipFill>
                    <a:blip r:embed="rId10" cstate="print"/>
                    <a:stretch>
                      <a:fillRect/>
                    </a:stretch>
                  </pic:blipFill>
                  <pic:spPr>
                    <a:xfrm>
                      <a:off x="0" y="0"/>
                      <a:ext cx="2225040" cy="1390650"/>
                    </a:xfrm>
                    <a:prstGeom prst="rect">
                      <a:avLst/>
                    </a:prstGeom>
                  </pic:spPr>
                </pic:pic>
              </a:graphicData>
            </a:graphic>
          </wp:anchor>
        </w:drawing>
      </w:r>
      <w:r w:rsidR="00E0095C">
        <w:rPr>
          <w:rFonts w:eastAsiaTheme="minorEastAsia"/>
        </w:rPr>
        <w:t xml:space="preserve">massa 5g, 10g, 25g, si presentano come dischi di metallo del medesimo diametro, ma con spessore variabile in base alla massa dello stesso. </w:t>
      </w:r>
    </w:p>
    <w:p w:rsidR="008D285C" w:rsidRDefault="003B6352" w:rsidP="00611B11">
      <w:pPr>
        <w:rPr>
          <w:rFonts w:eastAsiaTheme="minorEastAsia"/>
          <w:noProof/>
        </w:rPr>
      </w:pPr>
      <w:r w:rsidRPr="003B6352">
        <w:rPr>
          <w:noProof/>
        </w:rPr>
        <w:pict>
          <v:shape id="_x0000_s1032" type="#_x0000_t202" style="position:absolute;left:0;text-align:left;margin-left:299.35pt;margin-top:97.95pt;width:203.25pt;height:31.95pt;z-index:251670528" wrapcoords="-69 0 -69 20400 21600 20400 21600 0 -69 0" stroked="f">
            <v:textbox style="mso-next-textbox:#_x0000_s1032;mso-fit-shape-to-text:t" inset="0,0,0,0">
              <w:txbxContent>
                <w:p w:rsidR="00035E47" w:rsidRDefault="00035E47" w:rsidP="00870306">
                  <w:pPr>
                    <w:pStyle w:val="Didascalia"/>
                    <w:rPr>
                      <w:noProof/>
                    </w:rPr>
                  </w:pPr>
                  <w:r>
                    <w:t xml:space="preserve">Figura </w:t>
                  </w:r>
                  <w:fldSimple w:instr=" SEQ Figura \* ARABIC ">
                    <w:r w:rsidR="009A5A78">
                      <w:rPr>
                        <w:noProof/>
                      </w:rPr>
                      <w:t>3</w:t>
                    </w:r>
                  </w:fldSimple>
                  <w:r>
                    <w:t>: schema per l'osservazione pratica dei valori massimi di seno e coseno</w:t>
                  </w:r>
                  <w:r>
                    <w:rPr>
                      <w:noProof/>
                    </w:rPr>
                    <w:t>.</w:t>
                  </w:r>
                </w:p>
              </w:txbxContent>
            </v:textbox>
            <w10:wrap type="tight"/>
          </v:shape>
        </w:pict>
      </w:r>
      <w:r>
        <w:rPr>
          <w:rFonts w:eastAsiaTheme="minorEastAsia"/>
          <w:noProof/>
        </w:rPr>
        <w:pict>
          <v:rect id="_x0000_s1031" style="position:absolute;left:0;text-align:left;margin-left:3.95pt;margin-top:466.25pt;width:204.85pt;height:235.4pt;flip:x;z-index:251667456;mso-wrap-distance-top:7.2pt;mso-wrap-distance-bottom:7.2pt;mso-position-horizontal-relative:margin;mso-position-vertical-relative:margin;mso-width-relative:margin;v-text-anchor:middle" o:allowincell="f" filled="f" fillcolor="black [3213]" strokecolor="black [3213]" strokeweight="1.5pt">
            <v:stroke dashstyle="1 1"/>
            <v:shadow color="#f79646 [3209]" opacity=".5" offset="-15pt,0" offset2="-18pt,12pt"/>
            <v:textbox style="mso-next-textbox:#_x0000_s1031" inset="21.6pt,21.6pt,21.6pt,21.6pt">
              <w:txbxContent>
                <w:p w:rsidR="00035E47" w:rsidRPr="00F0454C" w:rsidRDefault="00035E47" w:rsidP="00F0454C">
                  <w:pPr>
                    <w:shd w:val="clear" w:color="auto" w:fill="FFFFFF"/>
                    <w:spacing w:line="210" w:lineRule="atLeast"/>
                    <w:rPr>
                      <w:oMath/>
                      <w:rFonts w:ascii="Cambria Math" w:eastAsia="Times New Roman" w:hAnsi="Cambria Math" w:cs="Tahoma"/>
                      <w:sz w:val="20"/>
                      <w:lang w:eastAsia="it-IT"/>
                    </w:rPr>
                  </w:pPr>
                  <w:r w:rsidRPr="00F0454C">
                    <w:rPr>
                      <w:sz w:val="20"/>
                    </w:rPr>
                    <w:t xml:space="preserve">Ricordiamo che per quanto riguarda il coseno ed il seno massimo e minimo di un triangolo rettangolo di angolo </w:t>
                  </w:r>
                  <w:r w:rsidRPr="00F0454C">
                    <w:rPr>
                      <w:rFonts w:eastAsiaTheme="minorEastAsia"/>
                      <w:sz w:val="20"/>
                    </w:rPr>
                    <w:t>α (vedi fig. 3), è possibile osservare le qui riportate formule (dirette ed inverse)</w:t>
                  </w:r>
                  <w:r>
                    <w:rPr>
                      <w:rFonts w:eastAsiaTheme="minorEastAsia"/>
                      <w:sz w:val="20"/>
                    </w:rPr>
                    <w:t>:</w:t>
                  </w:r>
                  <w:r w:rsidRPr="00F0454C">
                    <w:rPr>
                      <w:rFonts w:eastAsiaTheme="minorEastAsia"/>
                      <w:sz w:val="20"/>
                    </w:rPr>
                    <w:t xml:space="preserve"> </w:t>
                  </w:r>
                  <m:oMath>
                    <m:r>
                      <w:rPr>
                        <w:rFonts w:ascii="Cambria Math" w:eastAsia="Times New Roman" w:hAnsi="Cambria Math" w:cs="Tahoma"/>
                        <w:sz w:val="20"/>
                        <w:lang w:eastAsia="it-IT"/>
                      </w:rPr>
                      <m:t>OH = OP∙</m:t>
                    </m:r>
                    <m:func>
                      <m:funcPr>
                        <m:ctrlPr>
                          <w:rPr>
                            <w:rFonts w:ascii="Cambria Math" w:eastAsia="Times New Roman" w:hAnsi="Cambria Math" w:cs="Tahoma"/>
                            <w:i/>
                            <w:sz w:val="20"/>
                            <w:lang w:eastAsia="it-IT"/>
                          </w:rPr>
                        </m:ctrlPr>
                      </m:funcPr>
                      <m:fName>
                        <m:r>
                          <m:rPr>
                            <m:sty m:val="p"/>
                          </m:rPr>
                          <w:rPr>
                            <w:rFonts w:ascii="Cambria Math" w:eastAsia="Times New Roman" w:hAnsi="Cambria Math" w:cs="Tahoma"/>
                            <w:sz w:val="20"/>
                            <w:lang w:eastAsia="it-IT"/>
                          </w:rPr>
                          <m:t>cos</m:t>
                        </m:r>
                      </m:fName>
                      <m:e>
                        <m:r>
                          <w:rPr>
                            <w:rFonts w:ascii="Cambria Math" w:eastAsia="Times New Roman" w:hAnsi="Cambria Math" w:cs="Tahoma"/>
                            <w:sz w:val="20"/>
                            <w:lang w:eastAsia="it-IT"/>
                          </w:rPr>
                          <m:t>α</m:t>
                        </m:r>
                      </m:e>
                    </m:func>
                  </m:oMath>
                  <w:r w:rsidRPr="00F0454C">
                    <w:rPr>
                      <w:rFonts w:eastAsia="Times New Roman" w:cs="Tahoma"/>
                      <w:sz w:val="20"/>
                      <w:lang w:eastAsia="it-IT"/>
                    </w:rPr>
                    <w:t xml:space="preserve"> </w:t>
                  </w:r>
                  <m:oMath>
                    <m:r>
                      <w:rPr>
                        <w:rFonts w:ascii="Cambria Math" w:eastAsia="Times New Roman" w:hAnsi="Cambria Math" w:cs="Tahoma"/>
                        <w:sz w:val="20"/>
                        <w:lang w:eastAsia="it-IT"/>
                      </w:rPr>
                      <m:t>(</m:t>
                    </m:r>
                    <m:func>
                      <m:funcPr>
                        <m:ctrlPr>
                          <w:rPr>
                            <w:rFonts w:ascii="Cambria Math" w:eastAsia="Times New Roman" w:hAnsi="Cambria Math" w:cs="Tahoma"/>
                            <w:i/>
                            <w:sz w:val="20"/>
                            <w:lang w:eastAsia="it-IT"/>
                          </w:rPr>
                        </m:ctrlPr>
                      </m:funcPr>
                      <m:fName>
                        <m:r>
                          <m:rPr>
                            <m:sty m:val="p"/>
                          </m:rPr>
                          <w:rPr>
                            <w:rFonts w:ascii="Cambria Math" w:eastAsia="Times New Roman" w:hAnsi="Cambria Math" w:cs="Tahoma"/>
                            <w:sz w:val="20"/>
                            <w:lang w:eastAsia="it-IT"/>
                          </w:rPr>
                          <m:t>cos</m:t>
                        </m:r>
                      </m:fName>
                      <m:e>
                        <m:r>
                          <w:rPr>
                            <w:rFonts w:ascii="Cambria Math" w:eastAsia="Times New Roman" w:hAnsi="Cambria Math" w:cs="Tahoma"/>
                            <w:sz w:val="20"/>
                            <w:lang w:eastAsia="it-IT"/>
                          </w:rPr>
                          <m:t>α</m:t>
                        </m:r>
                      </m:e>
                    </m:func>
                    <m:r>
                      <w:rPr>
                        <w:rFonts w:ascii="Cambria Math" w:eastAsia="Times New Roman" w:hAnsi="Cambria Math" w:cs="Tahoma"/>
                        <w:sz w:val="20"/>
                        <w:lang w:eastAsia="it-IT"/>
                      </w:rPr>
                      <m:t>=</m:t>
                    </m:r>
                    <m:f>
                      <m:fPr>
                        <m:ctrlPr>
                          <w:rPr>
                            <w:rFonts w:ascii="Cambria Math" w:eastAsia="Times New Roman" w:hAnsi="Cambria Math" w:cs="Tahoma"/>
                            <w:i/>
                            <w:sz w:val="20"/>
                            <w:lang w:eastAsia="it-IT"/>
                          </w:rPr>
                        </m:ctrlPr>
                      </m:fPr>
                      <m:num>
                        <m:r>
                          <w:rPr>
                            <w:rFonts w:ascii="Cambria Math" w:eastAsia="Times New Roman" w:hAnsi="Cambria Math" w:cs="Tahoma"/>
                            <w:sz w:val="20"/>
                            <w:lang w:eastAsia="it-IT"/>
                          </w:rPr>
                          <m:t>OH</m:t>
                        </m:r>
                      </m:num>
                      <m:den>
                        <m:r>
                          <w:rPr>
                            <w:rFonts w:ascii="Cambria Math" w:eastAsia="Times New Roman" w:hAnsi="Cambria Math" w:cs="Tahoma"/>
                            <w:sz w:val="20"/>
                            <w:lang w:eastAsia="it-IT"/>
                          </w:rPr>
                          <m:t>OP</m:t>
                        </m:r>
                      </m:den>
                    </m:f>
                    <m:r>
                      <w:rPr>
                        <w:rFonts w:ascii="Cambria Math" w:eastAsia="Times New Roman" w:hAnsi="Cambria Math" w:cs="Tahoma"/>
                        <w:sz w:val="20"/>
                        <w:lang w:eastAsia="it-IT"/>
                      </w:rPr>
                      <m:t>)</m:t>
                    </m:r>
                  </m:oMath>
                </w:p>
                <w:p w:rsidR="00035E47" w:rsidRDefault="00035E47" w:rsidP="00F0454C">
                  <w:pPr>
                    <w:shd w:val="clear" w:color="auto" w:fill="FFFFFF"/>
                    <w:spacing w:line="210" w:lineRule="atLeast"/>
                    <w:rPr>
                      <w:rFonts w:eastAsia="Times New Roman" w:cs="Tahoma"/>
                      <w:sz w:val="20"/>
                      <w:lang w:eastAsia="it-IT"/>
                    </w:rPr>
                  </w:pPr>
                  <m:oMathPara>
                    <m:oMath>
                      <m:r>
                        <w:rPr>
                          <w:rFonts w:ascii="Cambria Math" w:eastAsia="Times New Roman" w:hAnsi="Cambria Math" w:cs="Tahoma"/>
                          <w:sz w:val="20"/>
                          <w:lang w:eastAsia="it-IT"/>
                        </w:rPr>
                        <m:t>PH = OP ∙</m:t>
                      </m:r>
                      <m:func>
                        <m:funcPr>
                          <m:ctrlPr>
                            <w:rPr>
                              <w:rFonts w:ascii="Cambria Math" w:eastAsia="Times New Roman" w:hAnsi="Cambria Math" w:cs="Tahoma"/>
                              <w:i/>
                              <w:sz w:val="20"/>
                              <w:lang w:eastAsia="it-IT"/>
                            </w:rPr>
                          </m:ctrlPr>
                        </m:funcPr>
                        <m:fName>
                          <m:r>
                            <m:rPr>
                              <m:sty m:val="p"/>
                            </m:rPr>
                            <w:rPr>
                              <w:rFonts w:ascii="Cambria Math" w:eastAsia="Times New Roman" w:hAnsi="Cambria Math" w:cs="Tahoma"/>
                              <w:sz w:val="20"/>
                            </w:rPr>
                            <m:t>sin</m:t>
                          </m:r>
                        </m:fName>
                        <m:e>
                          <m:r>
                            <w:rPr>
                              <w:rFonts w:ascii="Cambria Math" w:eastAsia="Times New Roman" w:hAnsi="Cambria Math" w:cs="Tahoma"/>
                              <w:sz w:val="20"/>
                              <w:lang w:eastAsia="it-IT"/>
                            </w:rPr>
                            <m:t>α</m:t>
                          </m:r>
                        </m:e>
                      </m:func>
                      <m:r>
                        <w:rPr>
                          <w:rFonts w:ascii="Cambria Math" w:eastAsia="Times New Roman" w:hAnsi="Cambria Math" w:cs="Tahoma"/>
                          <w:sz w:val="20"/>
                          <w:lang w:eastAsia="it-IT"/>
                        </w:rPr>
                        <m:t xml:space="preserve"> (</m:t>
                      </m:r>
                      <m:func>
                        <m:funcPr>
                          <m:ctrlPr>
                            <w:rPr>
                              <w:rFonts w:ascii="Cambria Math" w:eastAsia="Times New Roman" w:hAnsi="Cambria Math" w:cs="Tahoma"/>
                              <w:i/>
                              <w:sz w:val="20"/>
                              <w:lang w:eastAsia="it-IT"/>
                            </w:rPr>
                          </m:ctrlPr>
                        </m:funcPr>
                        <m:fName>
                          <m:r>
                            <m:rPr>
                              <m:sty m:val="p"/>
                            </m:rPr>
                            <w:rPr>
                              <w:rFonts w:ascii="Cambria Math" w:eastAsia="Times New Roman" w:hAnsi="Cambria Math" w:cs="Tahoma"/>
                              <w:sz w:val="20"/>
                            </w:rPr>
                            <m:t>sin</m:t>
                          </m:r>
                        </m:fName>
                        <m:e>
                          <m:r>
                            <w:rPr>
                              <w:rFonts w:ascii="Cambria Math" w:eastAsia="Times New Roman" w:hAnsi="Cambria Math" w:cs="Tahoma"/>
                              <w:sz w:val="20"/>
                              <w:lang w:eastAsia="it-IT"/>
                            </w:rPr>
                            <m:t>α</m:t>
                          </m:r>
                        </m:e>
                      </m:func>
                      <m:r>
                        <w:rPr>
                          <w:rFonts w:ascii="Cambria Math" w:eastAsia="Times New Roman" w:hAnsi="Cambria Math" w:cs="Tahoma"/>
                          <w:sz w:val="20"/>
                          <w:lang w:eastAsia="it-IT"/>
                        </w:rPr>
                        <m:t xml:space="preserve">= </m:t>
                      </m:r>
                      <m:f>
                        <m:fPr>
                          <m:ctrlPr>
                            <w:rPr>
                              <w:rFonts w:ascii="Cambria Math" w:eastAsia="Times New Roman" w:hAnsi="Cambria Math" w:cs="Tahoma"/>
                              <w:i/>
                              <w:sz w:val="20"/>
                              <w:lang w:eastAsia="it-IT"/>
                            </w:rPr>
                          </m:ctrlPr>
                        </m:fPr>
                        <m:num>
                          <m:r>
                            <w:rPr>
                              <w:rFonts w:ascii="Cambria Math" w:eastAsia="Times New Roman" w:hAnsi="Cambria Math" w:cs="Tahoma"/>
                              <w:sz w:val="20"/>
                              <w:lang w:eastAsia="it-IT"/>
                            </w:rPr>
                            <m:t>PH</m:t>
                          </m:r>
                        </m:num>
                        <m:den>
                          <m:r>
                            <w:rPr>
                              <w:rFonts w:ascii="Cambria Math" w:eastAsia="Times New Roman" w:hAnsi="Cambria Math" w:cs="Tahoma"/>
                              <w:sz w:val="20"/>
                              <w:lang w:eastAsia="it-IT"/>
                            </w:rPr>
                            <m:t>OP</m:t>
                          </m:r>
                        </m:den>
                      </m:f>
                      <m:r>
                        <w:rPr>
                          <w:rFonts w:ascii="Cambria Math" w:eastAsia="Times New Roman" w:hAnsi="Cambria Math" w:cs="Tahoma"/>
                          <w:sz w:val="20"/>
                          <w:lang w:eastAsia="it-IT"/>
                        </w:rPr>
                        <m:t>)</m:t>
                      </m:r>
                      <m:r>
                        <m:rPr>
                          <m:sty m:val="p"/>
                        </m:rPr>
                        <w:rPr>
                          <w:rFonts w:ascii="Cambria Math" w:eastAsia="Times New Roman" w:hAnsi="Cambria Math" w:cs="Tahoma"/>
                          <w:sz w:val="20"/>
                          <w:lang w:eastAsia="it-IT"/>
                        </w:rPr>
                        <w:softHyphen/>
                      </m:r>
                      <m:r>
                        <m:rPr>
                          <m:sty m:val="p"/>
                        </m:rPr>
                        <w:rPr>
                          <w:rFonts w:ascii="Cambria Math" w:eastAsia="Times New Roman" w:hAnsi="Cambria Math" w:cs="Tahoma"/>
                          <w:sz w:val="20"/>
                          <w:lang w:eastAsia="it-IT"/>
                        </w:rPr>
                        <w:softHyphen/>
                      </m:r>
                    </m:oMath>
                  </m:oMathPara>
                </w:p>
                <w:p w:rsidR="00035E47" w:rsidRPr="008D285C" w:rsidRDefault="00035E47" w:rsidP="00F0454C">
                  <w:pPr>
                    <w:shd w:val="clear" w:color="auto" w:fill="FFFFFF"/>
                    <w:spacing w:line="210" w:lineRule="atLeast"/>
                    <w:rPr>
                      <w:oMath/>
                      <w:rFonts w:ascii="Cambria Math" w:eastAsia="Times New Roman" w:hAnsi="Cambria Math" w:cs="Tahoma"/>
                      <w:sz w:val="20"/>
                      <w:lang w:eastAsia="it-IT"/>
                    </w:rPr>
                  </w:pPr>
                  <m:oMathPara>
                    <m:oMath>
                      <m:r>
                        <w:rPr>
                          <w:rFonts w:ascii="Cambria Math" w:eastAsia="Times New Roman" w:hAnsi="Cambria Math" w:cs="Cambria Math"/>
                          <w:sz w:val="20"/>
                          <w:lang w:eastAsia="it-IT"/>
                        </w:rPr>
                        <m:t>⇓</m:t>
                      </m:r>
                    </m:oMath>
                  </m:oMathPara>
                </w:p>
                <w:p w:rsidR="00035E47" w:rsidRPr="008D285C" w:rsidRDefault="00035E47" w:rsidP="00F0454C">
                  <w:pPr>
                    <w:shd w:val="clear" w:color="auto" w:fill="FFFFFF"/>
                    <w:spacing w:line="210" w:lineRule="atLeast"/>
                    <w:rPr>
                      <w:oMath/>
                      <w:rFonts w:ascii="Cambria Math" w:eastAsia="Times New Roman" w:hAnsi="Cambria Math" w:cs="Tahoma"/>
                      <w:sz w:val="20"/>
                      <w:lang w:eastAsia="it-IT"/>
                    </w:rPr>
                  </w:pPr>
                  <m:oMathPara>
                    <m:oMath>
                      <m:r>
                        <w:rPr>
                          <w:rFonts w:ascii="Cambria Math" w:eastAsia="Times New Roman" w:hAnsi="Cambria Math" w:cs="Tahoma"/>
                          <w:sz w:val="20"/>
                          <w:lang w:eastAsia="it-IT"/>
                        </w:rPr>
                        <m:t>Con ampiezza di α (min. 0°; max. 90°):</m:t>
                      </m:r>
                    </m:oMath>
                  </m:oMathPara>
                </w:p>
                <w:p w:rsidR="00035E47" w:rsidRPr="008D285C" w:rsidRDefault="00035E47" w:rsidP="00F0454C">
                  <w:pPr>
                    <w:shd w:val="clear" w:color="auto" w:fill="FFFFFF"/>
                    <w:spacing w:line="210" w:lineRule="atLeast"/>
                    <w:rPr>
                      <w:oMath/>
                      <w:rFonts w:ascii="Cambria Math" w:eastAsia="Times New Roman" w:hAnsi="Cambria Math" w:cs="Tahoma"/>
                      <w:sz w:val="20"/>
                      <w:lang w:eastAsia="it-IT"/>
                    </w:rPr>
                  </w:pPr>
                  <m:oMathPara>
                    <m:oMath>
                      <m:r>
                        <w:rPr>
                          <w:rFonts w:ascii="Cambria Math" w:eastAsia="Times New Roman" w:hAnsi="Cambria Math" w:cs="Cambria Math"/>
                          <w:sz w:val="20"/>
                          <w:lang w:eastAsia="it-IT"/>
                        </w:rPr>
                        <m:t>⇓</m:t>
                      </m:r>
                    </m:oMath>
                  </m:oMathPara>
                </w:p>
                <w:p w:rsidR="00035E47" w:rsidRPr="00F0454C" w:rsidRDefault="003B6352" w:rsidP="00F0454C">
                  <w:pPr>
                    <w:shd w:val="clear" w:color="auto" w:fill="FFFFFF"/>
                    <w:spacing w:line="210" w:lineRule="atLeast"/>
                    <w:rPr>
                      <w:oMath/>
                      <w:rFonts w:ascii="Cambria Math" w:eastAsia="Times New Roman" w:hAnsi="Cambria Math" w:cs="Tahoma"/>
                      <w:sz w:val="20"/>
                      <w:lang w:eastAsia="it-IT"/>
                    </w:rPr>
                  </w:pPr>
                  <m:oMathPara>
                    <m:oMath>
                      <m:func>
                        <m:funcPr>
                          <m:ctrlPr>
                            <w:rPr>
                              <w:rFonts w:ascii="Cambria Math" w:eastAsia="Times New Roman" w:hAnsi="Cambria Math" w:cs="Tahoma"/>
                              <w:i/>
                              <w:sz w:val="20"/>
                              <w:lang w:eastAsia="it-IT"/>
                            </w:rPr>
                          </m:ctrlPr>
                        </m:funcPr>
                        <m:fName>
                          <m:r>
                            <m:rPr>
                              <m:sty m:val="p"/>
                            </m:rPr>
                            <w:rPr>
                              <w:rFonts w:ascii="Cambria Math" w:eastAsia="Times New Roman" w:hAnsi="Cambria Math" w:cs="Tahoma"/>
                              <w:sz w:val="20"/>
                            </w:rPr>
                            <m:t>cos</m:t>
                          </m:r>
                        </m:fName>
                        <m:e>
                          <m:r>
                            <w:rPr>
                              <w:rFonts w:ascii="Cambria Math" w:eastAsia="Times New Roman" w:hAnsi="Cambria Math" w:cs="Tahoma"/>
                              <w:sz w:val="20"/>
                              <w:lang w:eastAsia="it-IT"/>
                            </w:rPr>
                            <m:t>0°</m:t>
                          </m:r>
                        </m:e>
                      </m:func>
                      <m:r>
                        <w:rPr>
                          <w:rFonts w:ascii="Cambria Math" w:eastAsia="Times New Roman" w:hAnsi="Cambria Math" w:cs="Tahoma"/>
                          <w:sz w:val="20"/>
                          <w:lang w:eastAsia="it-IT"/>
                        </w:rPr>
                        <m:t xml:space="preserve">=1 </m:t>
                      </m:r>
                      <m:r>
                        <m:rPr>
                          <m:sty m:val="p"/>
                        </m:rPr>
                        <w:rPr>
                          <w:rFonts w:ascii="Cambria Math" w:eastAsia="Times New Roman" w:hAnsi="Cambria Math" w:cs="Tahoma"/>
                          <w:sz w:val="20"/>
                          <w:lang w:eastAsia="it-IT"/>
                        </w:rPr>
                        <w:softHyphen/>
                      </m:r>
                      <m:r>
                        <m:rPr>
                          <m:sty m:val="p"/>
                        </m:rPr>
                        <w:rPr>
                          <w:rFonts w:ascii="Cambria Math" w:eastAsia="Times New Roman" w:hAnsi="Cambria Math" w:cs="Tahoma"/>
                          <w:sz w:val="20"/>
                          <w:lang w:eastAsia="it-IT"/>
                        </w:rPr>
                        <w:softHyphen/>
                      </m:r>
                    </m:oMath>
                  </m:oMathPara>
                </w:p>
                <w:p w:rsidR="00035E47" w:rsidRPr="00F0454C" w:rsidRDefault="003B6352" w:rsidP="00F0454C">
                  <w:pPr>
                    <w:shd w:val="clear" w:color="auto" w:fill="FFFFFF"/>
                    <w:spacing w:line="210" w:lineRule="atLeast"/>
                    <w:rPr>
                      <w:oMath/>
                      <w:rFonts w:ascii="Cambria Math" w:eastAsia="Times New Roman" w:hAnsi="Cambria Math" w:cs="Tahoma"/>
                      <w:sz w:val="20"/>
                      <w:lang w:eastAsia="it-IT"/>
                    </w:rPr>
                  </w:pPr>
                  <m:oMathPara>
                    <m:oMath>
                      <m:func>
                        <m:funcPr>
                          <m:ctrlPr>
                            <w:rPr>
                              <w:rFonts w:ascii="Cambria Math" w:eastAsia="Times New Roman" w:hAnsi="Cambria Math" w:cs="Tahoma"/>
                              <w:i/>
                              <w:sz w:val="20"/>
                              <w:lang w:eastAsia="it-IT"/>
                            </w:rPr>
                          </m:ctrlPr>
                        </m:funcPr>
                        <m:fName>
                          <m:r>
                            <m:rPr>
                              <m:sty m:val="p"/>
                            </m:rPr>
                            <w:rPr>
                              <w:rFonts w:ascii="Cambria Math" w:eastAsia="Times New Roman" w:hAnsi="Cambria Math" w:cs="Tahoma"/>
                              <w:sz w:val="20"/>
                            </w:rPr>
                            <m:t>sin</m:t>
                          </m:r>
                        </m:fName>
                        <m:e>
                          <m:r>
                            <w:rPr>
                              <w:rFonts w:ascii="Cambria Math" w:eastAsia="Times New Roman" w:hAnsi="Cambria Math" w:cs="Tahoma"/>
                              <w:sz w:val="20"/>
                              <w:lang w:eastAsia="it-IT"/>
                            </w:rPr>
                            <m:t>0°</m:t>
                          </m:r>
                        </m:e>
                      </m:func>
                      <m:r>
                        <w:rPr>
                          <w:rFonts w:ascii="Cambria Math" w:eastAsia="Times New Roman" w:hAnsi="Cambria Math" w:cs="Tahoma"/>
                          <w:sz w:val="20"/>
                          <w:lang w:eastAsia="it-IT"/>
                        </w:rPr>
                        <m:t xml:space="preserve"> = 0</m:t>
                      </m:r>
                      <m:r>
                        <m:rPr>
                          <m:sty m:val="p"/>
                        </m:rPr>
                        <w:rPr>
                          <w:rFonts w:ascii="Cambria Math" w:eastAsia="Times New Roman" w:hAnsi="Cambria Math" w:cs="Tahoma"/>
                          <w:sz w:val="20"/>
                          <w:lang w:eastAsia="it-IT"/>
                        </w:rPr>
                        <w:softHyphen/>
                      </m:r>
                      <m:r>
                        <m:rPr>
                          <m:sty m:val="p"/>
                        </m:rPr>
                        <w:rPr>
                          <w:rFonts w:ascii="Cambria Math" w:eastAsia="Times New Roman" w:hAnsi="Cambria Math" w:cs="Tahoma"/>
                          <w:sz w:val="20"/>
                          <w:lang w:eastAsia="it-IT"/>
                        </w:rPr>
                        <w:softHyphen/>
                      </m:r>
                    </m:oMath>
                  </m:oMathPara>
                </w:p>
                <w:p w:rsidR="00035E47" w:rsidRPr="00F0454C" w:rsidRDefault="003B6352" w:rsidP="00F0454C">
                  <w:pPr>
                    <w:shd w:val="clear" w:color="auto" w:fill="FFFFFF"/>
                    <w:spacing w:line="210" w:lineRule="atLeast"/>
                    <w:rPr>
                      <w:oMath/>
                      <w:rFonts w:ascii="Cambria Math" w:eastAsia="Times New Roman" w:hAnsi="Cambria Math" w:cs="Tahoma"/>
                      <w:sz w:val="20"/>
                      <w:lang w:eastAsia="it-IT"/>
                    </w:rPr>
                  </w:pPr>
                  <m:oMathPara>
                    <m:oMath>
                      <m:func>
                        <m:funcPr>
                          <m:ctrlPr>
                            <w:rPr>
                              <w:rFonts w:ascii="Cambria Math" w:eastAsia="Times New Roman" w:hAnsi="Cambria Math" w:cs="Tahoma"/>
                              <w:i/>
                              <w:sz w:val="20"/>
                              <w:lang w:eastAsia="it-IT"/>
                            </w:rPr>
                          </m:ctrlPr>
                        </m:funcPr>
                        <m:fName>
                          <m:r>
                            <m:rPr>
                              <m:sty m:val="p"/>
                            </m:rPr>
                            <w:rPr>
                              <w:rFonts w:ascii="Cambria Math" w:eastAsia="Times New Roman" w:hAnsi="Cambria Math" w:cs="Tahoma"/>
                              <w:sz w:val="20"/>
                            </w:rPr>
                            <m:t>cos</m:t>
                          </m:r>
                        </m:fName>
                        <m:e>
                          <m:r>
                            <w:rPr>
                              <w:rFonts w:ascii="Cambria Math" w:eastAsia="Times New Roman" w:hAnsi="Cambria Math" w:cs="Tahoma"/>
                              <w:sz w:val="20"/>
                              <w:lang w:eastAsia="it-IT"/>
                            </w:rPr>
                            <m:t>90°</m:t>
                          </m:r>
                        </m:e>
                      </m:func>
                      <m:r>
                        <w:rPr>
                          <w:rFonts w:ascii="Cambria Math" w:eastAsia="Times New Roman" w:hAnsi="Cambria Math" w:cs="Tahoma"/>
                          <w:sz w:val="20"/>
                          <w:lang w:eastAsia="it-IT"/>
                        </w:rPr>
                        <m:t>= 0</m:t>
                      </m:r>
                      <m:r>
                        <m:rPr>
                          <m:sty m:val="p"/>
                        </m:rPr>
                        <w:rPr>
                          <w:rFonts w:ascii="Cambria Math" w:eastAsia="Times New Roman" w:hAnsi="Cambria Math" w:cs="Tahoma"/>
                          <w:sz w:val="20"/>
                          <w:lang w:eastAsia="it-IT"/>
                        </w:rPr>
                        <w:softHyphen/>
                      </m:r>
                      <m:r>
                        <m:rPr>
                          <m:sty m:val="p"/>
                        </m:rPr>
                        <w:rPr>
                          <w:rFonts w:ascii="Cambria Math" w:eastAsia="Times New Roman" w:hAnsi="Cambria Math" w:cs="Tahoma"/>
                          <w:sz w:val="20"/>
                          <w:lang w:eastAsia="it-IT"/>
                        </w:rPr>
                        <w:softHyphen/>
                      </m:r>
                    </m:oMath>
                  </m:oMathPara>
                </w:p>
                <w:p w:rsidR="00035E47" w:rsidRPr="00F0454C" w:rsidRDefault="003B6352" w:rsidP="00F0454C">
                  <w:pPr>
                    <w:shd w:val="clear" w:color="auto" w:fill="FFFFFF"/>
                    <w:spacing w:line="210" w:lineRule="atLeast"/>
                    <w:rPr>
                      <w:oMath/>
                      <w:rFonts w:ascii="Cambria Math" w:eastAsia="Times New Roman" w:hAnsi="Cambria Math" w:cs="Tahoma"/>
                      <w:sz w:val="20"/>
                      <w:lang w:eastAsia="it-IT"/>
                    </w:rPr>
                  </w:pPr>
                  <m:oMathPara>
                    <m:oMath>
                      <m:func>
                        <m:funcPr>
                          <m:ctrlPr>
                            <w:rPr>
                              <w:rFonts w:ascii="Cambria Math" w:eastAsia="Times New Roman" w:hAnsi="Cambria Math" w:cs="Tahoma"/>
                              <w:i/>
                              <w:sz w:val="20"/>
                              <w:lang w:eastAsia="it-IT"/>
                            </w:rPr>
                          </m:ctrlPr>
                        </m:funcPr>
                        <m:fName>
                          <m:r>
                            <m:rPr>
                              <m:sty m:val="p"/>
                            </m:rPr>
                            <w:rPr>
                              <w:rFonts w:ascii="Cambria Math" w:eastAsia="Times New Roman" w:hAnsi="Cambria Math" w:cs="Tahoma"/>
                              <w:sz w:val="20"/>
                            </w:rPr>
                            <m:t>sin</m:t>
                          </m:r>
                        </m:fName>
                        <m:e>
                          <m:r>
                            <w:rPr>
                              <w:rFonts w:ascii="Cambria Math" w:eastAsia="Times New Roman" w:hAnsi="Cambria Math" w:cs="Tahoma"/>
                              <w:sz w:val="20"/>
                              <w:lang w:eastAsia="it-IT"/>
                            </w:rPr>
                            <m:t>90°</m:t>
                          </m:r>
                        </m:e>
                      </m:func>
                      <m:r>
                        <w:rPr>
                          <w:rFonts w:ascii="Cambria Math" w:eastAsia="Times New Roman" w:hAnsi="Cambria Math" w:cs="Tahoma"/>
                          <w:sz w:val="20"/>
                          <w:lang w:eastAsia="it-IT"/>
                        </w:rPr>
                        <m:t xml:space="preserve"> =1</m:t>
                      </m:r>
                      <m:r>
                        <m:rPr>
                          <m:sty m:val="p"/>
                        </m:rPr>
                        <w:rPr>
                          <w:rFonts w:ascii="Cambria Math" w:eastAsia="Times New Roman" w:hAnsi="Cambria Math" w:cs="Tahoma"/>
                          <w:sz w:val="20"/>
                          <w:lang w:eastAsia="it-IT"/>
                        </w:rPr>
                        <w:softHyphen/>
                      </m:r>
                      <m:r>
                        <m:rPr>
                          <m:sty m:val="p"/>
                        </m:rPr>
                        <w:rPr>
                          <w:rFonts w:ascii="Cambria Math" w:eastAsia="Times New Roman" w:hAnsi="Cambria Math" w:cs="Tahoma"/>
                          <w:sz w:val="20"/>
                          <w:lang w:eastAsia="it-IT"/>
                        </w:rPr>
                        <w:softHyphen/>
                      </m:r>
                    </m:oMath>
                  </m:oMathPara>
                </w:p>
                <w:p w:rsidR="00035E47" w:rsidRPr="00BB535F" w:rsidRDefault="00035E47" w:rsidP="00BB535F">
                  <w:pPr>
                    <w:rPr>
                      <w:szCs w:val="20"/>
                    </w:rPr>
                  </w:pPr>
                </w:p>
              </w:txbxContent>
            </v:textbox>
            <w10:wrap type="square" anchorx="margin" anchory="margin"/>
          </v:rect>
        </w:pict>
      </w:r>
      <w:r w:rsidR="00E0095C">
        <w:rPr>
          <w:rFonts w:eastAsiaTheme="minorEastAsia"/>
        </w:rPr>
        <w:t xml:space="preserve">Il goniometro da noi fissato, mediante nastro adesivo, sul supporto durante le tre rilevazioni si presenta come un foglio, sul quale è rappresentato, diviso in quattro quadranti di 90° ciascuno, un goniometro. Tuttavia esso può portare lo sperimentatore a commettere errori sistematici (vedi relazione #1), giacché tale </w:t>
      </w:r>
      <w:r w:rsidR="00D4142A">
        <w:rPr>
          <w:rFonts w:eastAsiaTheme="minorEastAsia"/>
        </w:rPr>
        <w:t xml:space="preserve">xerografia può rendere impreciso lo strumento ed inoltre il filo, grazie al quale è possibile individuare gli angoli descritti da ogni singolo peso (e di conseguenza da ogni singolo vettore), può essere posizionato rispetto al goniometro e viceversa in maniera approssimativa. Sicché se nel calcolo, mediante trigonometria, </w:t>
      </w:r>
      <m:oMath>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1x</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2x</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3x</m:t>
            </m:r>
          </m:sub>
        </m:sSub>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0</m:t>
            </m:r>
          </m:e>
        </m:acc>
      </m:oMath>
      <w:r w:rsidR="00D4142A">
        <w:rPr>
          <w:rFonts w:eastAsiaTheme="minorEastAsia"/>
        </w:rPr>
        <w:t xml:space="preserve"> ; </w:t>
      </w:r>
      <m:oMath>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1y</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2y</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3y</m:t>
            </m:r>
          </m:sub>
        </m:sSub>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0</m:t>
            </m:r>
          </m:e>
        </m:acc>
        <m:r>
          <w:rPr>
            <w:rFonts w:ascii="Cambria Math" w:eastAsiaTheme="minorEastAsia" w:hAnsi="Cambria Math"/>
          </w:rPr>
          <m:t>)</m:t>
        </m:r>
      </m:oMath>
      <w:r w:rsidR="00D4142A">
        <w:rPr>
          <w:rFonts w:eastAsiaTheme="minorEastAsia"/>
        </w:rPr>
        <w:t xml:space="preserve"> dovesse risultare </w:t>
      </w:r>
      <m:oMath>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1x</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2x</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3x</m:t>
            </m:r>
          </m:sub>
        </m:sSub>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0</m:t>
            </m:r>
          </m:e>
        </m:acc>
      </m:oMath>
      <w:r w:rsidR="00D4142A">
        <w:rPr>
          <w:rFonts w:eastAsiaTheme="minorEastAsia"/>
        </w:rPr>
        <w:t xml:space="preserve"> ; </w:t>
      </w:r>
      <m:oMath>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1y</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2y</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3y</m:t>
            </m:r>
          </m:sub>
        </m:sSub>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0</m:t>
            </m:r>
          </m:e>
        </m:acc>
        <m:r>
          <w:rPr>
            <w:rFonts w:ascii="Cambria Math" w:eastAsiaTheme="minorEastAsia" w:hAnsi="Cambria Math"/>
          </w:rPr>
          <m:t>)</m:t>
        </m:r>
      </m:oMath>
      <w:r w:rsidR="00D4142A">
        <w:rPr>
          <w:rFonts w:eastAsiaTheme="minorEastAsia"/>
        </w:rPr>
        <w:t xml:space="preserve">, quindi la somma delle componenti differisce da </w:t>
      </w:r>
      <m:oMath>
        <m:acc>
          <m:accPr>
            <m:chr m:val="⃗"/>
            <m:ctrlPr>
              <w:rPr>
                <w:rFonts w:ascii="Cambria Math" w:eastAsiaTheme="minorEastAsia" w:hAnsi="Cambria Math"/>
                <w:i/>
              </w:rPr>
            </m:ctrlPr>
          </m:accPr>
          <m:e>
            <m:r>
              <w:rPr>
                <w:rFonts w:ascii="Cambria Math" w:eastAsiaTheme="minorEastAsia" w:hAnsi="Cambria Math"/>
              </w:rPr>
              <m:t>0</m:t>
            </m:r>
          </m:e>
        </m:acc>
      </m:oMath>
      <w:r w:rsidR="00D4142A">
        <w:rPr>
          <w:rFonts w:eastAsiaTheme="minorEastAsia"/>
        </w:rPr>
        <w:t>, ma assume un valore molto prossimo a tale lunghezza vettoriale</w:t>
      </w:r>
      <w:r w:rsidR="00505D42">
        <w:rPr>
          <w:rFonts w:eastAsiaTheme="minorEastAsia"/>
        </w:rPr>
        <w:t>, è da ritenere comunque corretto il calcolo ed il procedimento, potenzialmente influenzato dagli elementi di cui sopra.</w:t>
      </w:r>
      <w:r w:rsidR="00F0454C" w:rsidRPr="000E6659">
        <w:rPr>
          <w:rFonts w:eastAsiaTheme="minorEastAsia"/>
          <w:noProof/>
        </w:rPr>
        <w:t xml:space="preserve"> </w:t>
      </w:r>
    </w:p>
    <w:p w:rsidR="008D285C" w:rsidRDefault="008D285C" w:rsidP="00611B11">
      <w:pPr>
        <w:rPr>
          <w:rFonts w:eastAsiaTheme="minorEastAsia"/>
          <w:noProof/>
        </w:rPr>
      </w:pPr>
    </w:p>
    <w:p w:rsidR="00014A20" w:rsidRDefault="00014A20" w:rsidP="00611B11">
      <w:pPr>
        <w:rPr>
          <w:rFonts w:eastAsiaTheme="minorEastAsia"/>
          <w:noProof/>
        </w:rPr>
      </w:pPr>
    </w:p>
    <w:p w:rsidR="00E0095C" w:rsidRDefault="00014A20" w:rsidP="00014A20">
      <w:pPr>
        <w:jc w:val="center"/>
        <w:rPr>
          <w:rFonts w:eastAsiaTheme="minorEastAsia"/>
          <w:i/>
          <w:noProof/>
        </w:rPr>
      </w:pPr>
      <w:r>
        <w:rPr>
          <w:rFonts w:eastAsiaTheme="minorEastAsia"/>
          <w:noProof/>
        </w:rPr>
        <w:br w:type="page"/>
      </w:r>
      <w:r>
        <w:rPr>
          <w:rFonts w:eastAsiaTheme="minorEastAsia"/>
          <w:i/>
          <w:noProof/>
        </w:rPr>
        <w:lastRenderedPageBreak/>
        <w:t>Esecuzione dell’esperimento</w:t>
      </w:r>
    </w:p>
    <w:p w:rsidR="00014A20" w:rsidRDefault="00014A20" w:rsidP="00014A20">
      <w:pPr>
        <w:jc w:val="center"/>
        <w:rPr>
          <w:rFonts w:eastAsiaTheme="minorEastAsia"/>
          <w:i/>
          <w:noProof/>
        </w:rPr>
      </w:pPr>
    </w:p>
    <w:p w:rsidR="00014A20" w:rsidRDefault="00014A20" w:rsidP="00014A20">
      <w:pPr>
        <w:rPr>
          <w:rFonts w:eastAsiaTheme="minorEastAsia"/>
          <w:noProof/>
        </w:rPr>
      </w:pPr>
      <w:r>
        <w:rPr>
          <w:rFonts w:eastAsiaTheme="minorEastAsia"/>
          <w:noProof/>
        </w:rPr>
        <w:t>In seguito al montaggio del telaio, come specificato in dettaglio nella premessa teorica,</w:t>
      </w:r>
      <w:r w:rsidR="00671977">
        <w:rPr>
          <w:rFonts w:eastAsiaTheme="minorEastAsia"/>
          <w:noProof/>
        </w:rPr>
        <w:t xml:space="preserve"> abbiamo proceduto con l’esecuzione del nostro esperimento. Tale esperienza si divide in tre parti, cadauna costituita dalla dimostrazione di equilibrio tra tre distinte masse.</w:t>
      </w:r>
    </w:p>
    <w:p w:rsidR="00671977" w:rsidRDefault="00671977" w:rsidP="00014A20">
      <w:pPr>
        <w:rPr>
          <w:rFonts w:eastAsiaTheme="minorEastAsia"/>
          <w:noProof/>
        </w:rPr>
      </w:pPr>
      <w:r>
        <w:rPr>
          <w:rFonts w:eastAsiaTheme="minorEastAsia"/>
          <w:noProof/>
        </w:rPr>
        <w:t>Nel primo caso sono stati da noi utilizzati i tre portapesi (massa di 25g) privi di pesetti accessori. Ciascuno di essi è stato agganciato nelle tre asole del filo, che è sorretto dalle pulegge fissate all’architrave del telaio, ed in seguito, mediante l’utilizzo di nastro adesivo, abbiamo fissato sul supporto il goniometro cartaceo, in maniera tale da far corrispondere il nodo dell’asola centrale del filo (che ne rappresenta la metà, circa) al centro del goniometro, delimitato dal punto di origine degli assi cartesiani che dividono lo strumento in quattro quadranti. In seguito sono state rilevate le ampiezze degli angoli descritti dal filo rispetto all’asse cartesiano (corrispondente a 0°) cui noi abbiamo fatto riferimento. Effettuato il rilevamento delle ampiezze degli angoli descritti, di cui quello dato dal portapeso centrale in ognuno dei tre casi ha ampiezza 0° e corrisponde a P</w:t>
      </w:r>
      <w:r w:rsidR="00754215">
        <w:rPr>
          <w:rFonts w:eastAsiaTheme="minorEastAsia"/>
          <w:noProof/>
        </w:rPr>
        <w:softHyphen/>
      </w:r>
      <w:r w:rsidR="00754215">
        <w:rPr>
          <w:rFonts w:eastAsiaTheme="minorEastAsia"/>
          <w:noProof/>
        </w:rPr>
        <w:softHyphen/>
      </w:r>
      <w:r w:rsidR="00754215">
        <w:rPr>
          <w:rFonts w:eastAsiaTheme="minorEastAsia"/>
          <w:noProof/>
        </w:rPr>
        <w:softHyphen/>
      </w:r>
      <w:r w:rsidR="00754215">
        <w:rPr>
          <w:rFonts w:eastAsiaTheme="minorEastAsia"/>
          <w:noProof/>
          <w:vertAlign w:val="subscript"/>
        </w:rPr>
        <w:t xml:space="preserve">3 </w:t>
      </w:r>
      <w:r w:rsidR="00754215">
        <w:rPr>
          <w:rFonts w:eastAsiaTheme="minorEastAsia"/>
          <w:noProof/>
        </w:rPr>
        <w:t>nonché all’asse cartesiano –y, con le dovute inclinazioni appena ottenute sono stati tracciati i tre vettori, P</w:t>
      </w:r>
      <w:r w:rsidR="00754215" w:rsidRPr="00754215">
        <w:rPr>
          <w:rFonts w:eastAsiaTheme="minorEastAsia"/>
          <w:noProof/>
          <w:vertAlign w:val="subscript"/>
        </w:rPr>
        <w:t>1</w:t>
      </w:r>
      <w:r w:rsidR="00754215">
        <w:rPr>
          <w:rFonts w:eastAsiaTheme="minorEastAsia"/>
          <w:noProof/>
        </w:rPr>
        <w:t>; P</w:t>
      </w:r>
      <w:r w:rsidR="00754215" w:rsidRPr="00754215">
        <w:rPr>
          <w:rFonts w:eastAsiaTheme="minorEastAsia"/>
          <w:noProof/>
          <w:vertAlign w:val="subscript"/>
        </w:rPr>
        <w:t>2</w:t>
      </w:r>
      <w:r w:rsidR="00754215">
        <w:rPr>
          <w:rFonts w:eastAsiaTheme="minorEastAsia"/>
          <w:noProof/>
        </w:rPr>
        <w:t>; P</w:t>
      </w:r>
      <w:r w:rsidR="00754215" w:rsidRPr="00754215">
        <w:rPr>
          <w:rFonts w:eastAsiaTheme="minorEastAsia"/>
          <w:noProof/>
          <w:vertAlign w:val="subscript"/>
        </w:rPr>
        <w:t>3</w:t>
      </w:r>
      <w:r w:rsidR="00754215">
        <w:rPr>
          <w:rFonts w:eastAsiaTheme="minorEastAsia"/>
          <w:noProof/>
        </w:rPr>
        <w:t>, i quali nel primo caso hanno modulo 4cm (nella realtà tali vettori hanno modulo 25g). Affrontata questa</w:t>
      </w:r>
      <w:r w:rsidR="009613E1">
        <w:rPr>
          <w:rFonts w:eastAsiaTheme="minorEastAsia"/>
          <w:noProof/>
        </w:rPr>
        <w:t xml:space="preserve"> fase è stato costruito il relativo parallelogrammo delle forze, che, seguendo il metodo riportato in premessa teorica, ha dimostrato graficamente o quantitativamente il legame di equilibrio tra le tre masse. Ulteriore verifica è quella trigonometrica, avvenuta in seguito alla scomposizione dei tre vettori (P</w:t>
      </w:r>
      <w:r w:rsidR="009613E1" w:rsidRPr="00754215">
        <w:rPr>
          <w:rFonts w:eastAsiaTheme="minorEastAsia"/>
          <w:noProof/>
          <w:vertAlign w:val="subscript"/>
        </w:rPr>
        <w:t>1</w:t>
      </w:r>
      <w:r w:rsidR="009613E1">
        <w:rPr>
          <w:rFonts w:eastAsiaTheme="minorEastAsia"/>
          <w:noProof/>
        </w:rPr>
        <w:t>; P</w:t>
      </w:r>
      <w:r w:rsidR="009613E1" w:rsidRPr="00754215">
        <w:rPr>
          <w:rFonts w:eastAsiaTheme="minorEastAsia"/>
          <w:noProof/>
          <w:vertAlign w:val="subscript"/>
        </w:rPr>
        <w:t>2</w:t>
      </w:r>
      <w:r w:rsidR="009613E1">
        <w:rPr>
          <w:rFonts w:eastAsiaTheme="minorEastAsia"/>
          <w:noProof/>
        </w:rPr>
        <w:t>; P</w:t>
      </w:r>
      <w:r w:rsidR="009613E1" w:rsidRPr="00754215">
        <w:rPr>
          <w:rFonts w:eastAsiaTheme="minorEastAsia"/>
          <w:noProof/>
          <w:vertAlign w:val="subscript"/>
        </w:rPr>
        <w:t>3</w:t>
      </w:r>
      <w:r w:rsidR="009613E1">
        <w:rPr>
          <w:rFonts w:eastAsiaTheme="minorEastAsia"/>
          <w:noProof/>
        </w:rPr>
        <w:t>) nei componenti e nelle componenti. Tali fasi sono state svolte per tre volte, con masse differenti in ognuna. Qui di seguito verrà riportato l’esito delle tre sperimentazioni. Da osservare è che la scala di rappresentazione del vettore, nei casi 2 e 3, fa corrispondere 10g nella realtà a 1cm sul goniometro per la verifica quantitativa. Inoltre è essenziale rammentare che la verifica trigonometrica è stata applicata ai vettori graficamente rappresentata, sicché i moduli presenti nelle operazioni di trigonometria corrisponderanno a quelli visibili nei goniometri cartacei in calce. Tuttavia la rappresentazione grafica vanta delle scale di rappresentazione le quali si attengono fedelmente a ciò che nella realtà è stato da noi osservato, serbandone indi il significato.</w:t>
      </w:r>
      <w:r w:rsidR="00050B52">
        <w:rPr>
          <w:rFonts w:eastAsiaTheme="minorEastAsia"/>
          <w:noProof/>
        </w:rPr>
        <w:t xml:space="preserve"> Aspetto fondamentale per la corretta riuscita della sperimentazione è la considerazione delle componenti e di conseguenza gli angoli ai quali, osservando le componenti, è possibile applicare i principi trigonometrici. A scanso di equivoci sono state evidenziate, nei goniometri cartacei riportati in seguito, le componenti e gli angoli, nonché i vettori e tutte le altre parti da noi considerate per lo svolgimento dell’esperienza.</w:t>
      </w:r>
    </w:p>
    <w:p w:rsidR="009613E1" w:rsidRDefault="009613E1" w:rsidP="00014A20">
      <w:pPr>
        <w:rPr>
          <w:rFonts w:eastAsiaTheme="minorEastAsia"/>
          <w:noProof/>
        </w:rPr>
      </w:pPr>
    </w:p>
    <w:p w:rsidR="009613E1" w:rsidRPr="009613E1" w:rsidRDefault="009613E1" w:rsidP="00014A20">
      <w:pPr>
        <w:rPr>
          <w:rFonts w:eastAsiaTheme="minorEastAsia"/>
          <w:i/>
          <w:noProof/>
        </w:rPr>
      </w:pPr>
      <w:r w:rsidRPr="009613E1">
        <w:rPr>
          <w:rFonts w:eastAsiaTheme="minorEastAsia"/>
          <w:i/>
          <w:noProof/>
        </w:rPr>
        <w:t>Caso 1.</w:t>
      </w:r>
    </w:p>
    <w:p w:rsidR="009613E1" w:rsidRDefault="009613E1" w:rsidP="00014A20">
      <w:pPr>
        <w:rPr>
          <w:rFonts w:eastAsiaTheme="minorEastAsia"/>
        </w:rPr>
      </w:pPr>
    </w:p>
    <w:p w:rsidR="004C0E7A" w:rsidRDefault="004C0E7A" w:rsidP="00014A20">
      <w:pPr>
        <w:pStyle w:val="Paragrafoelenco"/>
        <w:numPr>
          <w:ilvl w:val="0"/>
          <w:numId w:val="1"/>
        </w:numPr>
        <w:rPr>
          <w:rFonts w:eastAsiaTheme="minorEastAsia"/>
        </w:rPr>
      </w:pPr>
      <w:r w:rsidRPr="004C0E7A">
        <w:rPr>
          <w:rFonts w:eastAsiaTheme="minorEastAsia"/>
        </w:rPr>
        <w:t>Pesi di massa (da sinistra a destra quando montati sul telaio): 25g, 25g, 25g.</w:t>
      </w:r>
    </w:p>
    <w:p w:rsidR="004C0E7A" w:rsidRDefault="004C0E7A" w:rsidP="00014A20">
      <w:pPr>
        <w:pStyle w:val="Paragrafoelenco"/>
        <w:numPr>
          <w:ilvl w:val="0"/>
          <w:numId w:val="1"/>
        </w:numPr>
        <w:rPr>
          <w:rFonts w:eastAsiaTheme="minorEastAsia"/>
        </w:rPr>
      </w:pPr>
      <w:r>
        <w:rPr>
          <w:rFonts w:eastAsiaTheme="minorEastAsia"/>
        </w:rPr>
        <w:t>V</w:t>
      </w:r>
      <w:r w:rsidRPr="004C0E7A">
        <w:rPr>
          <w:rFonts w:eastAsiaTheme="minorEastAsia"/>
        </w:rPr>
        <w:t>ettori di modulo (mantenendo l’ordine fissato al punto precedente): 4cm, 4cm, 4cm.</w:t>
      </w:r>
    </w:p>
    <w:p w:rsidR="004C0E7A" w:rsidRDefault="004C0E7A" w:rsidP="00014A20">
      <w:pPr>
        <w:pStyle w:val="Paragrafoelenco"/>
        <w:numPr>
          <w:ilvl w:val="0"/>
          <w:numId w:val="1"/>
        </w:numPr>
        <w:rPr>
          <w:rFonts w:eastAsiaTheme="minorEastAsia"/>
        </w:rPr>
      </w:pPr>
      <w:r>
        <w:rPr>
          <w:rFonts w:eastAsiaTheme="minorEastAsia"/>
        </w:rPr>
        <w:t xml:space="preserve">Ampiezza </w:t>
      </w:r>
      <w:r w:rsidR="00050B52">
        <w:rPr>
          <w:rFonts w:eastAsiaTheme="minorEastAsia"/>
        </w:rPr>
        <w:t xml:space="preserve">α: </w:t>
      </w:r>
      <w:r w:rsidR="000B2D40">
        <w:rPr>
          <w:rFonts w:eastAsiaTheme="minorEastAsia"/>
        </w:rPr>
        <w:t>30</w:t>
      </w:r>
      <w:r w:rsidR="00050B52">
        <w:rPr>
          <w:rFonts w:eastAsiaTheme="minorEastAsia"/>
        </w:rPr>
        <w:t>°.</w:t>
      </w:r>
    </w:p>
    <w:p w:rsidR="00050B52" w:rsidRDefault="00050B52" w:rsidP="00F67586">
      <w:pPr>
        <w:pStyle w:val="Paragrafoelenco"/>
        <w:numPr>
          <w:ilvl w:val="0"/>
          <w:numId w:val="1"/>
        </w:numPr>
        <w:rPr>
          <w:rFonts w:eastAsiaTheme="minorEastAsia"/>
        </w:rPr>
      </w:pPr>
      <w:r>
        <w:rPr>
          <w:rFonts w:eastAsiaTheme="minorEastAsia"/>
        </w:rPr>
        <w:t xml:space="preserve">Ampiezza β: </w:t>
      </w:r>
      <w:r w:rsidR="000B2D40">
        <w:rPr>
          <w:rFonts w:eastAsiaTheme="minorEastAsia"/>
        </w:rPr>
        <w:t>30</w:t>
      </w:r>
      <w:r>
        <w:rPr>
          <w:rFonts w:eastAsiaTheme="minorEastAsia"/>
        </w:rPr>
        <w:t>°.</w:t>
      </w:r>
    </w:p>
    <w:p w:rsidR="00F67586" w:rsidRDefault="00F67586" w:rsidP="00F67586">
      <w:pPr>
        <w:rPr>
          <w:rFonts w:eastAsiaTheme="minorEastAsia"/>
        </w:rPr>
      </w:pPr>
    </w:p>
    <w:tbl>
      <w:tblPr>
        <w:tblStyle w:val="Grigliatabella"/>
        <w:tblW w:w="0" w:type="auto"/>
        <w:tblInd w:w="-176" w:type="dxa"/>
        <w:tblLook w:val="04A0"/>
      </w:tblPr>
      <w:tblGrid>
        <w:gridCol w:w="2620"/>
        <w:gridCol w:w="2444"/>
        <w:gridCol w:w="2445"/>
        <w:gridCol w:w="2445"/>
      </w:tblGrid>
      <w:tr w:rsidR="00F67586" w:rsidRPr="00F67586" w:rsidTr="000B2D40">
        <w:tc>
          <w:tcPr>
            <w:tcW w:w="2620" w:type="dxa"/>
            <w:shd w:val="clear" w:color="auto" w:fill="F2F2F2" w:themeFill="background1" w:themeFillShade="F2"/>
          </w:tcPr>
          <w:p w:rsidR="00F67586" w:rsidRPr="00F67586" w:rsidRDefault="00F67586" w:rsidP="000B2D40">
            <w:pPr>
              <w:jc w:val="center"/>
              <w:rPr>
                <w:rFonts w:eastAsiaTheme="minorEastAsia"/>
              </w:rPr>
            </w:pPr>
          </w:p>
        </w:tc>
        <w:tc>
          <w:tcPr>
            <w:tcW w:w="2444" w:type="dxa"/>
            <w:shd w:val="clear" w:color="auto" w:fill="C6D9F1" w:themeFill="text2" w:themeFillTint="33"/>
          </w:tcPr>
          <w:p w:rsidR="00F67586" w:rsidRPr="000B2D40" w:rsidRDefault="000B2D40" w:rsidP="000B2D40">
            <w:pPr>
              <w:jc w:val="center"/>
              <w:rPr>
                <w:rFonts w:eastAsiaTheme="minorEastAsia"/>
                <w:b/>
              </w:rPr>
            </w:pPr>
            <w:r w:rsidRPr="000B2D40">
              <w:rPr>
                <w:rFonts w:eastAsiaTheme="minorEastAsia"/>
                <w:b/>
              </w:rPr>
              <w:t>Le c</w:t>
            </w:r>
            <w:r w:rsidR="00F67586" w:rsidRPr="000B2D40">
              <w:rPr>
                <w:rFonts w:eastAsiaTheme="minorEastAsia"/>
                <w:b/>
              </w:rPr>
              <w:t>omponenti di P1</w:t>
            </w:r>
          </w:p>
        </w:tc>
        <w:tc>
          <w:tcPr>
            <w:tcW w:w="2445" w:type="dxa"/>
            <w:shd w:val="clear" w:color="auto" w:fill="F2DBDB" w:themeFill="accent2" w:themeFillTint="33"/>
          </w:tcPr>
          <w:p w:rsidR="00F67586" w:rsidRPr="000B2D40" w:rsidRDefault="000B2D40" w:rsidP="000B2D40">
            <w:pPr>
              <w:jc w:val="center"/>
              <w:rPr>
                <w:rFonts w:eastAsiaTheme="minorEastAsia"/>
                <w:b/>
              </w:rPr>
            </w:pPr>
            <w:r w:rsidRPr="000B2D40">
              <w:rPr>
                <w:rFonts w:eastAsiaTheme="minorEastAsia"/>
                <w:b/>
              </w:rPr>
              <w:t>Le c</w:t>
            </w:r>
            <w:r w:rsidR="00F67586" w:rsidRPr="000B2D40">
              <w:rPr>
                <w:rFonts w:eastAsiaTheme="minorEastAsia"/>
                <w:b/>
              </w:rPr>
              <w:t>omponenti di P2</w:t>
            </w:r>
          </w:p>
        </w:tc>
        <w:tc>
          <w:tcPr>
            <w:tcW w:w="2445" w:type="dxa"/>
            <w:shd w:val="clear" w:color="auto" w:fill="EAF1DD" w:themeFill="accent3" w:themeFillTint="33"/>
          </w:tcPr>
          <w:p w:rsidR="00F67586" w:rsidRPr="000B2D40" w:rsidRDefault="000B2D40" w:rsidP="000B2D40">
            <w:pPr>
              <w:jc w:val="center"/>
              <w:rPr>
                <w:rFonts w:eastAsiaTheme="minorEastAsia"/>
                <w:b/>
              </w:rPr>
            </w:pPr>
            <w:r w:rsidRPr="000B2D40">
              <w:rPr>
                <w:rFonts w:eastAsiaTheme="minorEastAsia"/>
                <w:b/>
              </w:rPr>
              <w:t>Le c</w:t>
            </w:r>
            <w:r w:rsidR="00F67586" w:rsidRPr="000B2D40">
              <w:rPr>
                <w:rFonts w:eastAsiaTheme="minorEastAsia"/>
                <w:b/>
              </w:rPr>
              <w:t>omponenti di P3</w:t>
            </w:r>
          </w:p>
        </w:tc>
      </w:tr>
      <w:tr w:rsidR="00F67586" w:rsidRPr="00F67586" w:rsidTr="000B2D40">
        <w:tc>
          <w:tcPr>
            <w:tcW w:w="2620" w:type="dxa"/>
            <w:shd w:val="clear" w:color="auto" w:fill="F2F2F2" w:themeFill="background1" w:themeFillShade="F2"/>
          </w:tcPr>
          <w:p w:rsidR="00F67586" w:rsidRPr="000B2D40" w:rsidRDefault="00F67586" w:rsidP="000B2D40">
            <w:pPr>
              <w:jc w:val="center"/>
              <w:rPr>
                <w:rFonts w:eastAsiaTheme="minorEastAsia"/>
                <w:b/>
              </w:rPr>
            </w:pPr>
            <w:r w:rsidRPr="000B2D40">
              <w:rPr>
                <w:rFonts w:eastAsiaTheme="minorEastAsia"/>
                <w:b/>
              </w:rPr>
              <w:t>x</w:t>
            </w:r>
          </w:p>
        </w:tc>
        <w:tc>
          <w:tcPr>
            <w:tcW w:w="2444" w:type="dxa"/>
            <w:shd w:val="clear" w:color="auto" w:fill="C6D9F1" w:themeFill="text2" w:themeFillTint="33"/>
          </w:tcPr>
          <w:p w:rsidR="00F67586" w:rsidRPr="00F67586" w:rsidRDefault="000C088A" w:rsidP="000B2D40">
            <w:pPr>
              <w:jc w:val="center"/>
              <w:rPr>
                <w:rFonts w:eastAsiaTheme="minorEastAsia"/>
              </w:rPr>
            </w:pPr>
            <w:r>
              <w:rPr>
                <w:rFonts w:eastAsiaTheme="minorEastAsia"/>
              </w:rPr>
              <w:t>3,46</w:t>
            </w:r>
          </w:p>
        </w:tc>
        <w:tc>
          <w:tcPr>
            <w:tcW w:w="2445" w:type="dxa"/>
            <w:shd w:val="clear" w:color="auto" w:fill="F2DBDB" w:themeFill="accent2" w:themeFillTint="33"/>
          </w:tcPr>
          <w:p w:rsidR="00F67586" w:rsidRPr="00F67586" w:rsidRDefault="00F47AC6" w:rsidP="000B2D40">
            <w:pPr>
              <w:jc w:val="center"/>
              <w:rPr>
                <w:rFonts w:eastAsiaTheme="minorEastAsia"/>
              </w:rPr>
            </w:pPr>
            <w:r>
              <w:rPr>
                <w:rFonts w:eastAsiaTheme="minorEastAsia"/>
              </w:rPr>
              <w:t>-</w:t>
            </w:r>
            <w:r w:rsidR="000C088A">
              <w:rPr>
                <w:rFonts w:eastAsiaTheme="minorEastAsia"/>
              </w:rPr>
              <w:t>3,46</w:t>
            </w:r>
          </w:p>
        </w:tc>
        <w:tc>
          <w:tcPr>
            <w:tcW w:w="2445" w:type="dxa"/>
            <w:shd w:val="clear" w:color="auto" w:fill="EAF1DD" w:themeFill="accent3" w:themeFillTint="33"/>
          </w:tcPr>
          <w:p w:rsidR="00F67586" w:rsidRPr="00F67586" w:rsidRDefault="00F47AC6" w:rsidP="000B2D40">
            <w:pPr>
              <w:jc w:val="center"/>
              <w:rPr>
                <w:rFonts w:eastAsiaTheme="minorEastAsia"/>
              </w:rPr>
            </w:pPr>
            <w:r>
              <w:rPr>
                <w:rFonts w:eastAsiaTheme="minorEastAsia"/>
              </w:rPr>
              <w:t>0</w:t>
            </w:r>
          </w:p>
        </w:tc>
      </w:tr>
      <w:tr w:rsidR="00F67586" w:rsidRPr="00F67586" w:rsidTr="000B2D40">
        <w:tc>
          <w:tcPr>
            <w:tcW w:w="2620" w:type="dxa"/>
            <w:tcBorders>
              <w:bottom w:val="single" w:sz="4" w:space="0" w:color="FFFFFF" w:themeColor="background1"/>
            </w:tcBorders>
            <w:shd w:val="clear" w:color="auto" w:fill="F2F2F2" w:themeFill="background1" w:themeFillShade="F2"/>
          </w:tcPr>
          <w:p w:rsidR="00F67586" w:rsidRPr="000B2D40" w:rsidRDefault="000B2D40" w:rsidP="000B2D40">
            <w:pPr>
              <w:jc w:val="center"/>
              <w:rPr>
                <w:rFonts w:eastAsiaTheme="minorEastAsia"/>
                <w:b/>
              </w:rPr>
            </w:pPr>
            <w:r w:rsidRPr="000B2D40">
              <w:rPr>
                <w:rFonts w:eastAsiaTheme="minorEastAsia"/>
                <w:b/>
              </w:rPr>
              <w:t>y</w:t>
            </w:r>
          </w:p>
        </w:tc>
        <w:tc>
          <w:tcPr>
            <w:tcW w:w="2444" w:type="dxa"/>
            <w:tcBorders>
              <w:bottom w:val="single" w:sz="4" w:space="0" w:color="FFFFFF" w:themeColor="background1"/>
            </w:tcBorders>
            <w:shd w:val="clear" w:color="auto" w:fill="C6D9F1" w:themeFill="text2" w:themeFillTint="33"/>
          </w:tcPr>
          <w:p w:rsidR="00F67586" w:rsidRPr="00F67586" w:rsidRDefault="000C088A" w:rsidP="000B2D40">
            <w:pPr>
              <w:jc w:val="center"/>
              <w:rPr>
                <w:rFonts w:eastAsiaTheme="minorEastAsia"/>
              </w:rPr>
            </w:pPr>
            <w:r>
              <w:rPr>
                <w:rFonts w:eastAsiaTheme="minorEastAsia"/>
              </w:rPr>
              <w:t>2,00</w:t>
            </w:r>
          </w:p>
        </w:tc>
        <w:tc>
          <w:tcPr>
            <w:tcW w:w="2445" w:type="dxa"/>
            <w:tcBorders>
              <w:bottom w:val="single" w:sz="4" w:space="0" w:color="FFFFFF" w:themeColor="background1"/>
            </w:tcBorders>
            <w:shd w:val="clear" w:color="auto" w:fill="F2DBDB" w:themeFill="accent2" w:themeFillTint="33"/>
          </w:tcPr>
          <w:p w:rsidR="00F67586" w:rsidRPr="00F67586" w:rsidRDefault="000C088A" w:rsidP="000B2D40">
            <w:pPr>
              <w:jc w:val="center"/>
              <w:rPr>
                <w:rFonts w:eastAsiaTheme="minorEastAsia"/>
              </w:rPr>
            </w:pPr>
            <w:r>
              <w:rPr>
                <w:rFonts w:eastAsiaTheme="minorEastAsia"/>
              </w:rPr>
              <w:t>2,00</w:t>
            </w:r>
          </w:p>
        </w:tc>
        <w:tc>
          <w:tcPr>
            <w:tcW w:w="2445" w:type="dxa"/>
            <w:tcBorders>
              <w:bottom w:val="single" w:sz="4" w:space="0" w:color="FFFFFF" w:themeColor="background1"/>
            </w:tcBorders>
            <w:shd w:val="clear" w:color="auto" w:fill="EAF1DD" w:themeFill="accent3" w:themeFillTint="33"/>
          </w:tcPr>
          <w:p w:rsidR="00F67586" w:rsidRPr="00F67586" w:rsidRDefault="00F47AC6" w:rsidP="000B2D40">
            <w:pPr>
              <w:jc w:val="center"/>
              <w:rPr>
                <w:rFonts w:eastAsiaTheme="minorEastAsia"/>
              </w:rPr>
            </w:pPr>
            <w:r>
              <w:rPr>
                <w:rFonts w:eastAsiaTheme="minorEastAsia"/>
              </w:rPr>
              <w:t>-4</w:t>
            </w:r>
          </w:p>
        </w:tc>
      </w:tr>
      <w:tr w:rsidR="00F67586" w:rsidRPr="00F67586" w:rsidTr="000B2D40">
        <w:trPr>
          <w:trHeight w:val="480"/>
        </w:trPr>
        <w:tc>
          <w:tcPr>
            <w:tcW w:w="2620" w:type="dxa"/>
            <w:tcBorders>
              <w:top w:val="single" w:sz="4" w:space="0" w:color="FFFFFF" w:themeColor="background1"/>
            </w:tcBorders>
            <w:shd w:val="clear" w:color="auto" w:fill="F2F2F2" w:themeFill="background1" w:themeFillShade="F2"/>
          </w:tcPr>
          <w:p w:rsidR="00F67586" w:rsidRPr="000B2D40" w:rsidRDefault="003B6352" w:rsidP="000B2D40">
            <w:pPr>
              <w:jc w:val="center"/>
              <w:rPr>
                <w:rFonts w:eastAsiaTheme="minorEastAsia"/>
                <w:b/>
              </w:rPr>
            </w:pPr>
            <m:oMathPara>
              <m:oMath>
                <m:nary>
                  <m:naryPr>
                    <m:chr m:val="∑"/>
                    <m:limLoc m:val="undOvr"/>
                    <m:subHide m:val="on"/>
                    <m:supHide m:val="on"/>
                    <m:ctrlPr>
                      <w:rPr>
                        <w:rFonts w:ascii="Cambria Math" w:eastAsiaTheme="minorEastAsia" w:hAnsi="Cambria Math"/>
                        <w:b/>
                        <w:i/>
                      </w:rPr>
                    </m:ctrlPr>
                  </m:naryPr>
                  <m:sub/>
                  <m:sup/>
                  <m:e>
                    <m:d>
                      <m:dPr>
                        <m:ctrlPr>
                          <w:rPr>
                            <w:rFonts w:ascii="Cambria Math" w:eastAsiaTheme="minorEastAsia" w:hAnsi="Cambria Math"/>
                            <w:b/>
                            <w:i/>
                          </w:rPr>
                        </m:ctrlPr>
                      </m:dPr>
                      <m:e>
                        <m:r>
                          <m:rPr>
                            <m:sty m:val="bi"/>
                          </m:rPr>
                          <w:rPr>
                            <w:rFonts w:ascii="Cambria Math" w:eastAsiaTheme="minorEastAsia" w:hAnsi="Cambria Math"/>
                          </w:rPr>
                          <m:t>P</m:t>
                        </m:r>
                        <m:r>
                          <m:rPr>
                            <m:sty m:val="bi"/>
                          </m:rPr>
                          <w:rPr>
                            <w:rFonts w:ascii="Cambria Math" w:eastAsiaTheme="minorEastAsia" w:hAnsi="Cambria Math"/>
                          </w:rPr>
                          <m:t>1</m:t>
                        </m:r>
                        <m:r>
                          <m:rPr>
                            <m:sty m:val="bi"/>
                          </m:rPr>
                          <w:rPr>
                            <w:rFonts w:ascii="Cambria Math" w:eastAsiaTheme="minorEastAsia" w:hAnsi="Cambria Math"/>
                          </w:rPr>
                          <m:t>x+P</m:t>
                        </m:r>
                        <m:r>
                          <m:rPr>
                            <m:sty m:val="bi"/>
                          </m:rPr>
                          <w:rPr>
                            <w:rFonts w:ascii="Cambria Math" w:eastAsiaTheme="minorEastAsia" w:hAnsi="Cambria Math"/>
                          </w:rPr>
                          <m:t>2</m:t>
                        </m:r>
                        <m:r>
                          <m:rPr>
                            <m:sty m:val="bi"/>
                          </m:rPr>
                          <w:rPr>
                            <w:rFonts w:ascii="Cambria Math" w:eastAsiaTheme="minorEastAsia" w:hAnsi="Cambria Math"/>
                          </w:rPr>
                          <m:t>x+P</m:t>
                        </m:r>
                        <m:r>
                          <m:rPr>
                            <m:sty m:val="bi"/>
                          </m:rPr>
                          <w:rPr>
                            <w:rFonts w:ascii="Cambria Math" w:eastAsiaTheme="minorEastAsia" w:hAnsi="Cambria Math"/>
                          </w:rPr>
                          <m:t>3</m:t>
                        </m:r>
                        <m:r>
                          <m:rPr>
                            <m:sty m:val="bi"/>
                          </m:rPr>
                          <w:rPr>
                            <w:rFonts w:ascii="Cambria Math" w:eastAsiaTheme="minorEastAsia" w:hAnsi="Cambria Math"/>
                          </w:rPr>
                          <m:t>x</m:t>
                        </m:r>
                      </m:e>
                    </m:d>
                  </m:e>
                </m:nary>
              </m:oMath>
            </m:oMathPara>
          </w:p>
        </w:tc>
        <w:tc>
          <w:tcPr>
            <w:tcW w:w="2444" w:type="dxa"/>
            <w:tcBorders>
              <w:top w:val="single" w:sz="4" w:space="0" w:color="FFFFFF" w:themeColor="background1"/>
            </w:tcBorders>
            <w:shd w:val="clear" w:color="auto" w:fill="C6D9F1" w:themeFill="text2" w:themeFillTint="33"/>
          </w:tcPr>
          <w:p w:rsidR="00F67586" w:rsidRPr="00F67586" w:rsidRDefault="003B6352" w:rsidP="000B2D40">
            <w:pPr>
              <w:jc w:val="center"/>
              <w:rPr>
                <w:rFonts w:eastAsiaTheme="minorEastAsia"/>
              </w:rPr>
            </w:pPr>
            <m:oMathPara>
              <m:oMath>
                <m:acc>
                  <m:accPr>
                    <m:chr m:val="⃗"/>
                    <m:ctrlPr>
                      <w:rPr>
                        <w:rFonts w:ascii="Cambria Math" w:eastAsiaTheme="minorEastAsia" w:hAnsi="Cambria Math"/>
                        <w:i/>
                      </w:rPr>
                    </m:ctrlPr>
                  </m:accPr>
                  <m:e>
                    <m:r>
                      <w:rPr>
                        <w:rFonts w:ascii="Cambria Math" w:eastAsiaTheme="minorEastAsia" w:hAnsi="Cambria Math"/>
                      </w:rPr>
                      <m:t>0</m:t>
                    </m:r>
                  </m:e>
                </m:acc>
              </m:oMath>
            </m:oMathPara>
          </w:p>
        </w:tc>
        <w:tc>
          <w:tcPr>
            <w:tcW w:w="2445" w:type="dxa"/>
            <w:tcBorders>
              <w:top w:val="single" w:sz="4" w:space="0" w:color="FFFFFF" w:themeColor="background1"/>
              <w:tr2bl w:val="single" w:sz="4" w:space="0" w:color="auto"/>
            </w:tcBorders>
            <w:shd w:val="clear" w:color="auto" w:fill="F2DBDB" w:themeFill="accent2" w:themeFillTint="33"/>
          </w:tcPr>
          <w:p w:rsidR="00F67586" w:rsidRPr="00F67586" w:rsidRDefault="00F67586" w:rsidP="000B2D40">
            <w:pPr>
              <w:jc w:val="center"/>
              <w:rPr>
                <w:rFonts w:eastAsiaTheme="minorEastAsia"/>
              </w:rPr>
            </w:pPr>
          </w:p>
        </w:tc>
        <w:tc>
          <w:tcPr>
            <w:tcW w:w="2445" w:type="dxa"/>
            <w:tcBorders>
              <w:top w:val="single" w:sz="4" w:space="0" w:color="FFFFFF" w:themeColor="background1"/>
              <w:tr2bl w:val="single" w:sz="4" w:space="0" w:color="auto"/>
            </w:tcBorders>
            <w:shd w:val="clear" w:color="auto" w:fill="EAF1DD" w:themeFill="accent3" w:themeFillTint="33"/>
          </w:tcPr>
          <w:p w:rsidR="00F67586" w:rsidRPr="00F67586" w:rsidRDefault="00F67586" w:rsidP="000B2D40">
            <w:pPr>
              <w:jc w:val="center"/>
              <w:rPr>
                <w:rFonts w:eastAsiaTheme="minorEastAsia"/>
              </w:rPr>
            </w:pPr>
          </w:p>
        </w:tc>
      </w:tr>
      <w:tr w:rsidR="00F67586" w:rsidRPr="00F67586" w:rsidTr="000B2D40">
        <w:trPr>
          <w:trHeight w:val="240"/>
        </w:trPr>
        <w:tc>
          <w:tcPr>
            <w:tcW w:w="2620" w:type="dxa"/>
            <w:shd w:val="clear" w:color="auto" w:fill="F2F2F2" w:themeFill="background1" w:themeFillShade="F2"/>
          </w:tcPr>
          <w:p w:rsidR="00F67586" w:rsidRPr="000B2D40" w:rsidRDefault="003B6352" w:rsidP="000B2D40">
            <w:pPr>
              <w:jc w:val="center"/>
              <w:rPr>
                <w:rFonts w:eastAsiaTheme="minorEastAsia"/>
                <w:b/>
              </w:rPr>
            </w:pPr>
            <m:oMathPara>
              <m:oMath>
                <m:nary>
                  <m:naryPr>
                    <m:chr m:val="∑"/>
                    <m:limLoc m:val="undOvr"/>
                    <m:subHide m:val="on"/>
                    <m:supHide m:val="on"/>
                    <m:ctrlPr>
                      <w:rPr>
                        <w:rFonts w:ascii="Cambria Math" w:eastAsiaTheme="minorEastAsia" w:hAnsi="Cambria Math"/>
                        <w:b/>
                        <w:i/>
                      </w:rPr>
                    </m:ctrlPr>
                  </m:naryPr>
                  <m:sub/>
                  <m:sup/>
                  <m:e>
                    <m:d>
                      <m:dPr>
                        <m:ctrlPr>
                          <w:rPr>
                            <w:rFonts w:ascii="Cambria Math" w:eastAsiaTheme="minorEastAsia" w:hAnsi="Cambria Math"/>
                            <w:b/>
                            <w:i/>
                          </w:rPr>
                        </m:ctrlPr>
                      </m:dPr>
                      <m:e>
                        <m:r>
                          <m:rPr>
                            <m:sty m:val="bi"/>
                          </m:rPr>
                          <w:rPr>
                            <w:rFonts w:ascii="Cambria Math" w:eastAsiaTheme="minorEastAsia" w:hAnsi="Cambria Math"/>
                          </w:rPr>
                          <m:t>P</m:t>
                        </m:r>
                        <m:r>
                          <m:rPr>
                            <m:sty m:val="bi"/>
                          </m:rPr>
                          <w:rPr>
                            <w:rFonts w:ascii="Cambria Math" w:eastAsiaTheme="minorEastAsia" w:hAnsi="Cambria Math"/>
                          </w:rPr>
                          <m:t>1</m:t>
                        </m:r>
                        <m:r>
                          <m:rPr>
                            <m:sty m:val="bi"/>
                          </m:rPr>
                          <w:rPr>
                            <w:rFonts w:ascii="Cambria Math" w:eastAsiaTheme="minorEastAsia" w:hAnsi="Cambria Math"/>
                          </w:rPr>
                          <m:t>y+P</m:t>
                        </m:r>
                        <m:r>
                          <m:rPr>
                            <m:sty m:val="bi"/>
                          </m:rPr>
                          <w:rPr>
                            <w:rFonts w:ascii="Cambria Math" w:eastAsiaTheme="minorEastAsia" w:hAnsi="Cambria Math"/>
                          </w:rPr>
                          <m:t>2</m:t>
                        </m:r>
                        <m:r>
                          <m:rPr>
                            <m:sty m:val="bi"/>
                          </m:rPr>
                          <w:rPr>
                            <w:rFonts w:ascii="Cambria Math" w:eastAsiaTheme="minorEastAsia" w:hAnsi="Cambria Math"/>
                          </w:rPr>
                          <m:t>y+P</m:t>
                        </m:r>
                        <m:r>
                          <m:rPr>
                            <m:sty m:val="bi"/>
                          </m:rPr>
                          <w:rPr>
                            <w:rFonts w:ascii="Cambria Math" w:eastAsiaTheme="minorEastAsia" w:hAnsi="Cambria Math"/>
                          </w:rPr>
                          <m:t>3</m:t>
                        </m:r>
                        <m:r>
                          <m:rPr>
                            <m:sty m:val="bi"/>
                          </m:rPr>
                          <w:rPr>
                            <w:rFonts w:ascii="Cambria Math" w:eastAsiaTheme="minorEastAsia" w:hAnsi="Cambria Math"/>
                          </w:rPr>
                          <m:t>y</m:t>
                        </m:r>
                      </m:e>
                    </m:d>
                  </m:e>
                </m:nary>
              </m:oMath>
            </m:oMathPara>
          </w:p>
        </w:tc>
        <w:tc>
          <w:tcPr>
            <w:tcW w:w="2444" w:type="dxa"/>
            <w:shd w:val="clear" w:color="auto" w:fill="C6D9F1" w:themeFill="text2" w:themeFillTint="33"/>
          </w:tcPr>
          <w:p w:rsidR="00F67586" w:rsidRPr="00F67586" w:rsidRDefault="003B6352" w:rsidP="000B2D40">
            <w:pPr>
              <w:jc w:val="center"/>
              <w:rPr>
                <w:rFonts w:eastAsiaTheme="minorEastAsia"/>
              </w:rPr>
            </w:pPr>
            <m:oMathPara>
              <m:oMath>
                <m:acc>
                  <m:accPr>
                    <m:chr m:val="⃗"/>
                    <m:ctrlPr>
                      <w:rPr>
                        <w:rFonts w:ascii="Cambria Math" w:eastAsiaTheme="minorEastAsia" w:hAnsi="Cambria Math"/>
                        <w:i/>
                      </w:rPr>
                    </m:ctrlPr>
                  </m:accPr>
                  <m:e>
                    <m:r>
                      <w:rPr>
                        <w:rFonts w:ascii="Cambria Math" w:eastAsiaTheme="minorEastAsia" w:hAnsi="Cambria Math"/>
                      </w:rPr>
                      <m:t>0</m:t>
                    </m:r>
                  </m:e>
                </m:acc>
              </m:oMath>
            </m:oMathPara>
          </w:p>
        </w:tc>
        <w:tc>
          <w:tcPr>
            <w:tcW w:w="2445" w:type="dxa"/>
            <w:tcBorders>
              <w:tr2bl w:val="single" w:sz="4" w:space="0" w:color="auto"/>
            </w:tcBorders>
            <w:shd w:val="clear" w:color="auto" w:fill="F2DBDB" w:themeFill="accent2" w:themeFillTint="33"/>
          </w:tcPr>
          <w:p w:rsidR="00F67586" w:rsidRPr="00F67586" w:rsidRDefault="00F67586" w:rsidP="000B2D40">
            <w:pPr>
              <w:jc w:val="center"/>
              <w:rPr>
                <w:rFonts w:eastAsiaTheme="minorEastAsia"/>
              </w:rPr>
            </w:pPr>
          </w:p>
        </w:tc>
        <w:tc>
          <w:tcPr>
            <w:tcW w:w="2445" w:type="dxa"/>
            <w:tcBorders>
              <w:tr2bl w:val="single" w:sz="4" w:space="0" w:color="auto"/>
            </w:tcBorders>
            <w:shd w:val="clear" w:color="auto" w:fill="EAF1DD" w:themeFill="accent3" w:themeFillTint="33"/>
          </w:tcPr>
          <w:p w:rsidR="00F67586" w:rsidRPr="00F67586" w:rsidRDefault="00F67586" w:rsidP="000B2D40">
            <w:pPr>
              <w:jc w:val="center"/>
              <w:rPr>
                <w:rFonts w:eastAsiaTheme="minorEastAsia"/>
              </w:rPr>
            </w:pPr>
          </w:p>
        </w:tc>
      </w:tr>
    </w:tbl>
    <w:p w:rsidR="00F67586" w:rsidRDefault="00F67586" w:rsidP="00F67586">
      <w:pPr>
        <w:rPr>
          <w:rFonts w:eastAsiaTheme="minorEastAsia"/>
        </w:rPr>
      </w:pPr>
    </w:p>
    <w:p w:rsidR="00F47AC6" w:rsidRDefault="00A65115" w:rsidP="00F67586">
      <w:pPr>
        <w:rPr>
          <w:rFonts w:eastAsiaTheme="minorEastAsia"/>
        </w:rPr>
      </w:pPr>
      <w:r>
        <w:rPr>
          <w:rFonts w:eastAsiaTheme="minorEastAsia"/>
        </w:rPr>
        <w:t>I calcoli relativi all’individuazione delle componenti presenti nella tabella sono i seguenti:</w:t>
      </w:r>
    </w:p>
    <w:p w:rsidR="00A65115" w:rsidRPr="00A65115" w:rsidRDefault="00A65115" w:rsidP="00A65115">
      <w:pPr>
        <w:pStyle w:val="Paragrafoelenco"/>
        <w:numPr>
          <w:ilvl w:val="0"/>
          <w:numId w:val="2"/>
        </w:numPr>
        <w:rPr>
          <w:oMath/>
          <w:rFonts w:ascii="Cambria Math" w:eastAsiaTheme="minorEastAsia" w:hAnsi="Cambria Math"/>
        </w:rPr>
      </w:pPr>
      <m:oMath>
        <m:r>
          <w:rPr>
            <w:rFonts w:ascii="Cambria Math" w:eastAsiaTheme="minorEastAsia" w:hAnsi="Cambria Math"/>
          </w:rPr>
          <m:t>P1x = 4*cos 30 = 3,46</m:t>
        </m:r>
      </m:oMath>
    </w:p>
    <w:p w:rsidR="00A65115" w:rsidRPr="00A65115" w:rsidRDefault="00A65115" w:rsidP="00A65115">
      <w:pPr>
        <w:pStyle w:val="Paragrafoelenco"/>
        <w:numPr>
          <w:ilvl w:val="0"/>
          <w:numId w:val="2"/>
        </w:numPr>
        <w:rPr>
          <w:oMath/>
          <w:rFonts w:ascii="Cambria Math" w:eastAsiaTheme="minorEastAsia" w:hAnsi="Cambria Math"/>
        </w:rPr>
      </w:pPr>
      <m:oMath>
        <m:r>
          <w:rPr>
            <w:rFonts w:ascii="Cambria Math" w:eastAsiaTheme="minorEastAsia" w:hAnsi="Cambria Math"/>
          </w:rPr>
          <m:t>P1y = 4*sen 30 = 2,00</m:t>
        </m:r>
      </m:oMath>
    </w:p>
    <w:p w:rsidR="00A65115" w:rsidRPr="00A65115" w:rsidRDefault="003B6352" w:rsidP="00A65115">
      <w:pPr>
        <w:pStyle w:val="Paragrafoelenco"/>
        <w:numPr>
          <w:ilvl w:val="0"/>
          <w:numId w:val="2"/>
        </w:numPr>
        <w:rPr>
          <w:oMath/>
          <w:rFonts w:ascii="Cambria Math" w:eastAsiaTheme="minorEastAsia" w:hAnsi="Cambria Math"/>
        </w:rPr>
      </w:pPr>
      <m:oMath>
        <m:r>
          <w:rPr>
            <w:rFonts w:ascii="Cambria Math" w:hAnsi="Cambria Math"/>
            <w:i/>
            <w:noProof/>
            <w:lang w:eastAsia="it-IT"/>
          </w:rPr>
          <w:pict>
            <v:shape id="_x0000_s1033" type="#_x0000_t202" style="position:absolute;left:0;text-align:left;margin-left:16.05pt;margin-top:69.45pt;width:444pt;height:19.9pt;z-index:251672576">
              <v:textbox>
                <w:txbxContent>
                  <w:p w:rsidR="00035E47" w:rsidRPr="00F67586" w:rsidRDefault="00035E47">
                    <w:pPr>
                      <w:rPr>
                        <w:b/>
                        <w:sz w:val="20"/>
                      </w:rPr>
                    </w:pPr>
                    <w:r>
                      <w:rPr>
                        <w:b/>
                        <w:sz w:val="20"/>
                      </w:rPr>
                      <w:t xml:space="preserve">A T </w:t>
                    </w:r>
                    <w:proofErr w:type="spellStart"/>
                    <w:r>
                      <w:rPr>
                        <w:b/>
                        <w:sz w:val="20"/>
                      </w:rPr>
                      <w:t>T</w:t>
                    </w:r>
                    <w:proofErr w:type="spellEnd"/>
                    <w:r>
                      <w:rPr>
                        <w:b/>
                        <w:sz w:val="20"/>
                      </w:rPr>
                      <w:t xml:space="preserve"> E N Z I O N E !</w:t>
                    </w:r>
                    <w:r w:rsidRPr="00F67586">
                      <w:rPr>
                        <w:b/>
                        <w:sz w:val="20"/>
                      </w:rPr>
                      <w:t>: i vettori sono numerati in senso antiorario, come da convenzione</w:t>
                    </w:r>
                    <w:r>
                      <w:rPr>
                        <w:b/>
                        <w:sz w:val="20"/>
                      </w:rPr>
                      <w:t>, i tutti e tre i casi</w:t>
                    </w:r>
                    <w:r w:rsidRPr="00F67586">
                      <w:rPr>
                        <w:b/>
                        <w:sz w:val="20"/>
                      </w:rPr>
                      <w:t>.</w:t>
                    </w:r>
                  </w:p>
                </w:txbxContent>
              </v:textbox>
              <w10:wrap type="square"/>
            </v:shape>
          </w:pict>
        </m:r>
        <m:r>
          <w:rPr>
            <w:rFonts w:ascii="Cambria Math" w:eastAsiaTheme="minorEastAsia" w:hAnsi="Cambria Math"/>
          </w:rPr>
          <m:t>P2x = -4*cos 30 = 3,46</m:t>
        </m:r>
      </m:oMath>
    </w:p>
    <w:p w:rsidR="00A65115" w:rsidRPr="00A65115" w:rsidRDefault="00A65115" w:rsidP="00A65115">
      <w:pPr>
        <w:pStyle w:val="Paragrafoelenco"/>
        <w:numPr>
          <w:ilvl w:val="0"/>
          <w:numId w:val="2"/>
        </w:numPr>
        <w:rPr>
          <w:oMath/>
          <w:rFonts w:ascii="Cambria Math" w:eastAsiaTheme="minorEastAsia" w:hAnsi="Cambria Math"/>
        </w:rPr>
      </w:pPr>
      <m:oMath>
        <m:r>
          <w:rPr>
            <w:rFonts w:ascii="Cambria Math" w:eastAsiaTheme="minorEastAsia" w:hAnsi="Cambria Math"/>
          </w:rPr>
          <m:t>P2y = 4*sen 30 = 2,00</m:t>
        </m:r>
      </m:oMath>
    </w:p>
    <w:p w:rsidR="00A65115" w:rsidRPr="00A65115" w:rsidRDefault="00A65115" w:rsidP="00A65115">
      <w:pPr>
        <w:pStyle w:val="Paragrafoelenco"/>
        <w:numPr>
          <w:ilvl w:val="0"/>
          <w:numId w:val="2"/>
        </w:numPr>
        <w:rPr>
          <w:oMath/>
          <w:rFonts w:ascii="Cambria Math" w:eastAsiaTheme="minorEastAsia" w:hAnsi="Cambria Math"/>
        </w:rPr>
      </w:pPr>
      <m:oMath>
        <m:r>
          <w:rPr>
            <w:rFonts w:ascii="Cambria Math" w:eastAsiaTheme="minorEastAsia" w:hAnsi="Cambria Math"/>
          </w:rPr>
          <m:t>P3x = 0</m:t>
        </m:r>
      </m:oMath>
    </w:p>
    <w:p w:rsidR="00F47AC6" w:rsidRPr="00A65115" w:rsidRDefault="00A65115" w:rsidP="00F67586">
      <w:pPr>
        <w:pStyle w:val="Paragrafoelenco"/>
        <w:numPr>
          <w:ilvl w:val="0"/>
          <w:numId w:val="2"/>
        </w:numPr>
        <w:rPr>
          <w:rFonts w:eastAsiaTheme="minorEastAsia"/>
        </w:rPr>
      </w:pPr>
      <m:oMath>
        <m:r>
          <w:rPr>
            <w:rFonts w:ascii="Cambria Math" w:eastAsiaTheme="minorEastAsia" w:hAnsi="Cambria Math"/>
          </w:rPr>
          <m:t>P3y = -4</m:t>
        </m:r>
      </m:oMath>
    </w:p>
    <w:p w:rsidR="00F47AC6" w:rsidRDefault="00A65115" w:rsidP="00F67586">
      <w:pPr>
        <w:rPr>
          <w:rFonts w:eastAsiaTheme="minorEastAsia"/>
        </w:rPr>
      </w:pPr>
      <w:r>
        <w:rPr>
          <w:rFonts w:eastAsiaTheme="minorEastAsia"/>
        </w:rPr>
        <w:lastRenderedPageBreak/>
        <w:t xml:space="preserve">Talune componenti sopra riportate hanno valore negativo giacché esso è determinato dalla presenza di fattori negativi all’interno della formula trigonometrica per il calcolo di data componente. I fattori negativi sono da considerarsi, per quanto concerne l’asse delle </w:t>
      </w:r>
      <w:r>
        <w:rPr>
          <w:rFonts w:eastAsiaTheme="minorEastAsia"/>
          <w:i/>
        </w:rPr>
        <w:t>x</w:t>
      </w:r>
      <w:r>
        <w:rPr>
          <w:rFonts w:eastAsiaTheme="minorEastAsia"/>
        </w:rPr>
        <w:t xml:space="preserve">, tutte le componenti che si sviluppano dall’origine verso sinistra, mentre, per quanto riguarda l’asse delle </w:t>
      </w:r>
      <w:r>
        <w:rPr>
          <w:rFonts w:eastAsiaTheme="minorEastAsia"/>
          <w:i/>
        </w:rPr>
        <w:t>y</w:t>
      </w:r>
      <w:r>
        <w:rPr>
          <w:rFonts w:eastAsiaTheme="minorEastAsia"/>
        </w:rPr>
        <w:t xml:space="preserve">, </w:t>
      </w:r>
      <w:r w:rsidR="00132AB5">
        <w:rPr>
          <w:rFonts w:eastAsiaTheme="minorEastAsia"/>
        </w:rPr>
        <w:t xml:space="preserve">sono da considerarsi negative tutte le componenti che si sviluppano dall’origine verso il basso. Tuttavia questi criteri molto pratici seguono le medesime regole applicate nella geometria euclidea e piana, sicché non è un concetto assai difficoltoso da apprendere. Tutto questo varrà per ogni caso da noi analizzato e considerato. </w:t>
      </w:r>
    </w:p>
    <w:p w:rsidR="00F47AC6" w:rsidRDefault="00CA3B06" w:rsidP="00F67586">
      <w:pPr>
        <w:rPr>
          <w:rFonts w:eastAsiaTheme="minorEastAsia"/>
        </w:rPr>
      </w:pPr>
      <w:r w:rsidRPr="00CA3B06">
        <w:rPr>
          <w:rFonts w:eastAsiaTheme="minorEastAsia"/>
          <w:noProof/>
          <w:lang w:eastAsia="it-IT"/>
        </w:rPr>
        <w:drawing>
          <wp:anchor distT="0" distB="0" distL="114300" distR="114300" simplePos="0" relativeHeight="251674624" behindDoc="1" locked="0" layoutInCell="1" allowOverlap="1">
            <wp:simplePos x="0" y="0"/>
            <wp:positionH relativeFrom="column">
              <wp:posOffset>99060</wp:posOffset>
            </wp:positionH>
            <wp:positionV relativeFrom="paragraph">
              <wp:posOffset>1516380</wp:posOffset>
            </wp:positionV>
            <wp:extent cx="6115050" cy="5105400"/>
            <wp:effectExtent l="19050" t="0" r="0" b="0"/>
            <wp:wrapTight wrapText="bothSides">
              <wp:wrapPolygon edited="0">
                <wp:start x="-67" y="0"/>
                <wp:lineTo x="-67" y="21519"/>
                <wp:lineTo x="21600" y="21519"/>
                <wp:lineTo x="21600" y="0"/>
                <wp:lineTo x="-67" y="0"/>
              </wp:wrapPolygon>
            </wp:wrapTight>
            <wp:docPr id="8" name="Immagine 1" descr="E:\EPSCAN\001\EPSON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EPSCAN\001\EPSON001.JPG"/>
                    <pic:cNvPicPr>
                      <a:picLocks noChangeAspect="1" noChangeArrowheads="1"/>
                    </pic:cNvPicPr>
                  </pic:nvPicPr>
                  <pic:blipFill>
                    <a:blip r:embed="rId11" cstate="print"/>
                    <a:srcRect/>
                    <a:stretch>
                      <a:fillRect/>
                    </a:stretch>
                  </pic:blipFill>
                  <pic:spPr bwMode="auto">
                    <a:xfrm>
                      <a:off x="0" y="0"/>
                      <a:ext cx="6115050" cy="5105400"/>
                    </a:xfrm>
                    <a:prstGeom prst="rect">
                      <a:avLst/>
                    </a:prstGeom>
                    <a:noFill/>
                    <a:ln w="9525">
                      <a:noFill/>
                      <a:miter lim="800000"/>
                      <a:headEnd/>
                      <a:tailEnd/>
                    </a:ln>
                  </pic:spPr>
                </pic:pic>
              </a:graphicData>
            </a:graphic>
          </wp:anchor>
        </w:drawing>
      </w:r>
      <w:r w:rsidR="00132AB5">
        <w:rPr>
          <w:rFonts w:eastAsiaTheme="minorEastAsia"/>
        </w:rPr>
        <w:t>Inoltre tale situazione sopra analizzata esplicita un caso particolare, dove i vettori peso (P</w:t>
      </w:r>
      <w:r w:rsidR="00132AB5" w:rsidRPr="00132AB5">
        <w:rPr>
          <w:rFonts w:eastAsiaTheme="minorEastAsia"/>
          <w:vertAlign w:val="subscript"/>
        </w:rPr>
        <w:t>(1, 2, 3)</w:t>
      </w:r>
      <w:r w:rsidR="00132AB5">
        <w:rPr>
          <w:rFonts w:eastAsiaTheme="minorEastAsia"/>
        </w:rPr>
        <w:t xml:space="preserve">) assumono medesimo modulo, ovvero i </w:t>
      </w:r>
      <w:proofErr w:type="spellStart"/>
      <w:r w:rsidR="00132AB5">
        <w:rPr>
          <w:rFonts w:eastAsiaTheme="minorEastAsia"/>
        </w:rPr>
        <w:t>portapesi</w:t>
      </w:r>
      <w:proofErr w:type="spellEnd"/>
      <w:r w:rsidR="00132AB5">
        <w:rPr>
          <w:rFonts w:eastAsiaTheme="minorEastAsia"/>
        </w:rPr>
        <w:t xml:space="preserve"> hanno stessa massa. Sicché è immediato all’occhio capire che tra le tre masse esiste equilibrio statico</w:t>
      </w:r>
      <w:r w:rsidR="00504964">
        <w:rPr>
          <w:rFonts w:eastAsiaTheme="minorEastAsia"/>
        </w:rPr>
        <w:t>. Altro chiaro segno della presenza di tale equilibrio sono gli angoli compresi tra P</w:t>
      </w:r>
      <w:r w:rsidR="00504964" w:rsidRPr="00504964">
        <w:rPr>
          <w:rFonts w:eastAsiaTheme="minorEastAsia"/>
          <w:vertAlign w:val="subscript"/>
        </w:rPr>
        <w:t>3</w:t>
      </w:r>
      <w:r w:rsidR="00504964">
        <w:rPr>
          <w:rFonts w:eastAsiaTheme="minorEastAsia"/>
        </w:rPr>
        <w:t>, P</w:t>
      </w:r>
      <w:r w:rsidR="00504964" w:rsidRPr="00504964">
        <w:rPr>
          <w:rFonts w:eastAsiaTheme="minorEastAsia"/>
          <w:vertAlign w:val="subscript"/>
        </w:rPr>
        <w:t>1</w:t>
      </w:r>
      <w:r w:rsidR="00504964">
        <w:rPr>
          <w:rFonts w:eastAsiaTheme="minorEastAsia"/>
        </w:rPr>
        <w:t xml:space="preserve"> e P</w:t>
      </w:r>
      <w:r w:rsidR="00504964" w:rsidRPr="00504964">
        <w:rPr>
          <w:rFonts w:eastAsiaTheme="minorEastAsia"/>
          <w:vertAlign w:val="subscript"/>
        </w:rPr>
        <w:t>3</w:t>
      </w:r>
      <w:r w:rsidR="00504964">
        <w:rPr>
          <w:rFonts w:eastAsiaTheme="minorEastAsia"/>
        </w:rPr>
        <w:t>, P</w:t>
      </w:r>
      <w:r w:rsidR="00504964" w:rsidRPr="00504964">
        <w:rPr>
          <w:rFonts w:eastAsiaTheme="minorEastAsia"/>
          <w:vertAlign w:val="subscript"/>
        </w:rPr>
        <w:t>2</w:t>
      </w:r>
      <w:r w:rsidR="00504964">
        <w:rPr>
          <w:rFonts w:eastAsiaTheme="minorEastAsia"/>
        </w:rPr>
        <w:t xml:space="preserve"> che presentano la medesima ampiezza di 120° cadauno.</w:t>
      </w:r>
    </w:p>
    <w:p w:rsidR="00504964" w:rsidRPr="00504964" w:rsidRDefault="00504964" w:rsidP="00F67586">
      <w:pPr>
        <w:rPr>
          <w:rFonts w:eastAsiaTheme="minorEastAsia"/>
        </w:rPr>
      </w:pPr>
      <w:r>
        <w:rPr>
          <w:rFonts w:eastAsiaTheme="minorEastAsia"/>
        </w:rPr>
        <w:t>L’immagine in seguito riportata è la dimostrazione grafica di quanto precedentemente dimostrato mediante la trigonometria. Dall’immagine è possibile notare che il parallelogrammo delle forze, costruito mediante i metodi esplicati nella premessa teorica, coincide con le componenti dei vettori P</w:t>
      </w:r>
      <w:r w:rsidRPr="00504964">
        <w:rPr>
          <w:rFonts w:eastAsiaTheme="minorEastAsia"/>
          <w:vertAlign w:val="subscript"/>
        </w:rPr>
        <w:t>1</w:t>
      </w:r>
      <w:r>
        <w:rPr>
          <w:rFonts w:eastAsiaTheme="minorEastAsia"/>
        </w:rPr>
        <w:t xml:space="preserve"> e P</w:t>
      </w:r>
      <w:r w:rsidRPr="00504964">
        <w:rPr>
          <w:rFonts w:eastAsiaTheme="minorEastAsia"/>
          <w:vertAlign w:val="subscript"/>
        </w:rPr>
        <w:t>2</w:t>
      </w:r>
      <w:r>
        <w:rPr>
          <w:rFonts w:eastAsiaTheme="minorEastAsia"/>
        </w:rPr>
        <w:t>. Apparentemente può risultare difficile comprendere come possa esistere equilibrio statico osservando il parallelogramma delle forze, giacché il vettore somma, a differenza dei casi seguenti, non appare esplicitamente ed evidentemente opposto a P</w:t>
      </w:r>
      <w:r w:rsidRPr="00504964">
        <w:rPr>
          <w:rFonts w:eastAsiaTheme="minorEastAsia"/>
          <w:vertAlign w:val="subscript"/>
        </w:rPr>
        <w:t>3</w:t>
      </w:r>
      <w:r>
        <w:rPr>
          <w:rFonts w:eastAsiaTheme="minorEastAsia"/>
        </w:rPr>
        <w:t>, tuttavia osservando i componenti dei vettori P</w:t>
      </w:r>
      <w:r w:rsidRPr="00504964">
        <w:rPr>
          <w:rFonts w:eastAsiaTheme="minorEastAsia"/>
          <w:vertAlign w:val="subscript"/>
        </w:rPr>
        <w:t>1</w:t>
      </w:r>
      <w:r>
        <w:rPr>
          <w:rFonts w:eastAsiaTheme="minorEastAsia"/>
        </w:rPr>
        <w:t xml:space="preserve"> e P</w:t>
      </w:r>
      <w:r w:rsidRPr="00504964">
        <w:rPr>
          <w:rFonts w:eastAsiaTheme="minorEastAsia"/>
          <w:vertAlign w:val="subscript"/>
        </w:rPr>
        <w:t>2</w:t>
      </w:r>
      <w:r>
        <w:rPr>
          <w:rFonts w:eastAsiaTheme="minorEastAsia"/>
        </w:rPr>
        <w:t xml:space="preserve"> si noterà come essi siano due sovrapposti, sicché la loro somma è esattamente congruente a P</w:t>
      </w:r>
      <w:r w:rsidRPr="00504964">
        <w:rPr>
          <w:rFonts w:eastAsiaTheme="minorEastAsia"/>
          <w:vertAlign w:val="subscript"/>
        </w:rPr>
        <w:t>3</w:t>
      </w:r>
      <w:r>
        <w:rPr>
          <w:rFonts w:eastAsiaTheme="minorEastAsia"/>
        </w:rPr>
        <w:t>.</w:t>
      </w:r>
    </w:p>
    <w:p w:rsidR="00504964" w:rsidRPr="00504964" w:rsidRDefault="00504964" w:rsidP="00F67586">
      <w:pPr>
        <w:rPr>
          <w:rFonts w:eastAsiaTheme="minorEastAsia"/>
        </w:rPr>
      </w:pPr>
    </w:p>
    <w:p w:rsidR="00F47AC6" w:rsidRDefault="00F47AC6" w:rsidP="00F67586">
      <w:pPr>
        <w:rPr>
          <w:rFonts w:eastAsiaTheme="minorEastAsia"/>
        </w:rPr>
      </w:pPr>
    </w:p>
    <w:p w:rsidR="00F47AC6" w:rsidRDefault="00F47AC6" w:rsidP="00F67586">
      <w:pPr>
        <w:rPr>
          <w:rFonts w:eastAsiaTheme="minorEastAsia"/>
        </w:rPr>
      </w:pPr>
    </w:p>
    <w:p w:rsidR="00F47AC6" w:rsidRPr="009613E1" w:rsidRDefault="00F47AC6" w:rsidP="00F47AC6">
      <w:pPr>
        <w:rPr>
          <w:rFonts w:eastAsiaTheme="minorEastAsia"/>
          <w:i/>
          <w:noProof/>
        </w:rPr>
      </w:pPr>
      <w:r w:rsidRPr="009613E1">
        <w:rPr>
          <w:rFonts w:eastAsiaTheme="minorEastAsia"/>
          <w:i/>
          <w:noProof/>
        </w:rPr>
        <w:lastRenderedPageBreak/>
        <w:t xml:space="preserve">Caso </w:t>
      </w:r>
      <w:r>
        <w:rPr>
          <w:rFonts w:eastAsiaTheme="minorEastAsia"/>
          <w:i/>
          <w:noProof/>
        </w:rPr>
        <w:t>2</w:t>
      </w:r>
      <w:r w:rsidRPr="009613E1">
        <w:rPr>
          <w:rFonts w:eastAsiaTheme="minorEastAsia"/>
          <w:i/>
          <w:noProof/>
        </w:rPr>
        <w:t>.</w:t>
      </w:r>
    </w:p>
    <w:p w:rsidR="00F47AC6" w:rsidRDefault="00F47AC6" w:rsidP="00F47AC6">
      <w:pPr>
        <w:rPr>
          <w:rFonts w:eastAsiaTheme="minorEastAsia"/>
        </w:rPr>
      </w:pPr>
    </w:p>
    <w:p w:rsidR="00F47AC6" w:rsidRPr="00CA3B06" w:rsidRDefault="00F47AC6" w:rsidP="00CA3B06">
      <w:pPr>
        <w:pStyle w:val="Paragrafoelenco"/>
        <w:numPr>
          <w:ilvl w:val="0"/>
          <w:numId w:val="1"/>
        </w:numPr>
        <w:rPr>
          <w:rFonts w:eastAsiaTheme="minorEastAsia"/>
        </w:rPr>
      </w:pPr>
      <w:r w:rsidRPr="00F47AC6">
        <w:rPr>
          <w:rFonts w:eastAsiaTheme="minorEastAsia"/>
        </w:rPr>
        <w:t xml:space="preserve">Pesi di massa (da sinistra a destra quando montati sul telaio): </w:t>
      </w:r>
      <w:r>
        <w:rPr>
          <w:rFonts w:eastAsiaTheme="minorEastAsia"/>
        </w:rPr>
        <w:t>30g, 50g, 40g.</w:t>
      </w:r>
    </w:p>
    <w:p w:rsidR="00F47AC6" w:rsidRDefault="00F47AC6" w:rsidP="00F47AC6">
      <w:pPr>
        <w:pStyle w:val="Paragrafoelenco"/>
        <w:numPr>
          <w:ilvl w:val="0"/>
          <w:numId w:val="1"/>
        </w:numPr>
        <w:rPr>
          <w:rFonts w:eastAsiaTheme="minorEastAsia"/>
        </w:rPr>
      </w:pPr>
      <w:r>
        <w:rPr>
          <w:rFonts w:eastAsiaTheme="minorEastAsia"/>
        </w:rPr>
        <w:t>V</w:t>
      </w:r>
      <w:r w:rsidRPr="004C0E7A">
        <w:rPr>
          <w:rFonts w:eastAsiaTheme="minorEastAsia"/>
        </w:rPr>
        <w:t xml:space="preserve">ettori di modulo (mantenendo l’ordine fissato al punto precedente): </w:t>
      </w:r>
      <w:r w:rsidR="00CA3B06">
        <w:rPr>
          <w:rFonts w:eastAsiaTheme="minorEastAsia"/>
        </w:rPr>
        <w:t>3</w:t>
      </w:r>
      <w:r w:rsidR="00466564">
        <w:rPr>
          <w:rFonts w:eastAsiaTheme="minorEastAsia"/>
        </w:rPr>
        <w:t>cm, 5cm, 4cm.</w:t>
      </w:r>
    </w:p>
    <w:p w:rsidR="00F47AC6" w:rsidRDefault="00F47AC6" w:rsidP="00F47AC6">
      <w:pPr>
        <w:pStyle w:val="Paragrafoelenco"/>
        <w:numPr>
          <w:ilvl w:val="0"/>
          <w:numId w:val="1"/>
        </w:numPr>
        <w:rPr>
          <w:rFonts w:eastAsiaTheme="minorEastAsia"/>
        </w:rPr>
      </w:pPr>
      <w:r>
        <w:rPr>
          <w:rFonts w:eastAsiaTheme="minorEastAsia"/>
        </w:rPr>
        <w:t xml:space="preserve">Ampiezza α: </w:t>
      </w:r>
      <w:r w:rsidR="00CA3B06">
        <w:rPr>
          <w:rFonts w:eastAsiaTheme="minorEastAsia"/>
        </w:rPr>
        <w:t>5</w:t>
      </w:r>
      <w:r w:rsidR="00447CF9">
        <w:rPr>
          <w:rFonts w:eastAsiaTheme="minorEastAsia"/>
        </w:rPr>
        <w:t>2</w:t>
      </w:r>
      <w:r w:rsidR="00466564">
        <w:rPr>
          <w:rFonts w:eastAsiaTheme="minorEastAsia"/>
        </w:rPr>
        <w:t>°</w:t>
      </w:r>
    </w:p>
    <w:p w:rsidR="00F47AC6" w:rsidRDefault="00F47AC6" w:rsidP="00F47AC6">
      <w:pPr>
        <w:pStyle w:val="Paragrafoelenco"/>
        <w:numPr>
          <w:ilvl w:val="0"/>
          <w:numId w:val="1"/>
        </w:numPr>
        <w:rPr>
          <w:rFonts w:eastAsiaTheme="minorEastAsia"/>
        </w:rPr>
      </w:pPr>
      <w:r>
        <w:rPr>
          <w:rFonts w:eastAsiaTheme="minorEastAsia"/>
        </w:rPr>
        <w:t xml:space="preserve">Ampiezza β: </w:t>
      </w:r>
      <w:r w:rsidR="00CA3B06">
        <w:rPr>
          <w:rFonts w:eastAsiaTheme="minorEastAsia"/>
        </w:rPr>
        <w:t>35</w:t>
      </w:r>
      <w:r w:rsidR="00466564">
        <w:rPr>
          <w:rFonts w:eastAsiaTheme="minorEastAsia"/>
        </w:rPr>
        <w:t>°</w:t>
      </w:r>
    </w:p>
    <w:p w:rsidR="00F47AC6" w:rsidRDefault="00F47AC6" w:rsidP="00F47AC6">
      <w:pPr>
        <w:rPr>
          <w:rFonts w:eastAsiaTheme="minorEastAsia"/>
        </w:rPr>
      </w:pPr>
    </w:p>
    <w:tbl>
      <w:tblPr>
        <w:tblStyle w:val="Grigliatabella"/>
        <w:tblW w:w="0" w:type="auto"/>
        <w:tblInd w:w="-176" w:type="dxa"/>
        <w:tblLook w:val="04A0"/>
      </w:tblPr>
      <w:tblGrid>
        <w:gridCol w:w="2620"/>
        <w:gridCol w:w="2444"/>
        <w:gridCol w:w="2445"/>
        <w:gridCol w:w="2445"/>
      </w:tblGrid>
      <w:tr w:rsidR="00F47AC6" w:rsidRPr="00F67586" w:rsidTr="00F47AC6">
        <w:tc>
          <w:tcPr>
            <w:tcW w:w="2620" w:type="dxa"/>
            <w:shd w:val="clear" w:color="auto" w:fill="F2F2F2" w:themeFill="background1" w:themeFillShade="F2"/>
          </w:tcPr>
          <w:p w:rsidR="00F47AC6" w:rsidRPr="00F67586" w:rsidRDefault="00F47AC6" w:rsidP="00F47AC6">
            <w:pPr>
              <w:jc w:val="center"/>
              <w:rPr>
                <w:rFonts w:eastAsiaTheme="minorEastAsia"/>
              </w:rPr>
            </w:pPr>
          </w:p>
        </w:tc>
        <w:tc>
          <w:tcPr>
            <w:tcW w:w="2444" w:type="dxa"/>
            <w:shd w:val="clear" w:color="auto" w:fill="C6D9F1" w:themeFill="text2" w:themeFillTint="33"/>
          </w:tcPr>
          <w:p w:rsidR="00F47AC6" w:rsidRPr="000B2D40" w:rsidRDefault="00F47AC6" w:rsidP="00F47AC6">
            <w:pPr>
              <w:jc w:val="center"/>
              <w:rPr>
                <w:rFonts w:eastAsiaTheme="minorEastAsia"/>
                <w:b/>
              </w:rPr>
            </w:pPr>
            <w:r w:rsidRPr="000B2D40">
              <w:rPr>
                <w:rFonts w:eastAsiaTheme="minorEastAsia"/>
                <w:b/>
              </w:rPr>
              <w:t>Le componenti di P1</w:t>
            </w:r>
          </w:p>
        </w:tc>
        <w:tc>
          <w:tcPr>
            <w:tcW w:w="2445" w:type="dxa"/>
            <w:shd w:val="clear" w:color="auto" w:fill="F2DBDB" w:themeFill="accent2" w:themeFillTint="33"/>
          </w:tcPr>
          <w:p w:rsidR="00F47AC6" w:rsidRPr="000B2D40" w:rsidRDefault="00F47AC6" w:rsidP="00F47AC6">
            <w:pPr>
              <w:jc w:val="center"/>
              <w:rPr>
                <w:rFonts w:eastAsiaTheme="minorEastAsia"/>
                <w:b/>
              </w:rPr>
            </w:pPr>
            <w:r w:rsidRPr="000B2D40">
              <w:rPr>
                <w:rFonts w:eastAsiaTheme="minorEastAsia"/>
                <w:b/>
              </w:rPr>
              <w:t>Le componenti di P2</w:t>
            </w:r>
          </w:p>
        </w:tc>
        <w:tc>
          <w:tcPr>
            <w:tcW w:w="2445" w:type="dxa"/>
            <w:shd w:val="clear" w:color="auto" w:fill="EAF1DD" w:themeFill="accent3" w:themeFillTint="33"/>
          </w:tcPr>
          <w:p w:rsidR="00F47AC6" w:rsidRPr="000B2D40" w:rsidRDefault="00F47AC6" w:rsidP="00F47AC6">
            <w:pPr>
              <w:jc w:val="center"/>
              <w:rPr>
                <w:rFonts w:eastAsiaTheme="minorEastAsia"/>
                <w:b/>
              </w:rPr>
            </w:pPr>
            <w:r w:rsidRPr="000B2D40">
              <w:rPr>
                <w:rFonts w:eastAsiaTheme="minorEastAsia"/>
                <w:b/>
              </w:rPr>
              <w:t>Le componenti di P3</w:t>
            </w:r>
          </w:p>
        </w:tc>
      </w:tr>
      <w:tr w:rsidR="00F47AC6" w:rsidRPr="00F67586" w:rsidTr="00F47AC6">
        <w:tc>
          <w:tcPr>
            <w:tcW w:w="2620" w:type="dxa"/>
            <w:shd w:val="clear" w:color="auto" w:fill="F2F2F2" w:themeFill="background1" w:themeFillShade="F2"/>
          </w:tcPr>
          <w:p w:rsidR="00F47AC6" w:rsidRPr="000B2D40" w:rsidRDefault="00F47AC6" w:rsidP="00F47AC6">
            <w:pPr>
              <w:jc w:val="center"/>
              <w:rPr>
                <w:rFonts w:eastAsiaTheme="minorEastAsia"/>
                <w:b/>
              </w:rPr>
            </w:pPr>
            <w:r w:rsidRPr="000B2D40">
              <w:rPr>
                <w:rFonts w:eastAsiaTheme="minorEastAsia"/>
                <w:b/>
              </w:rPr>
              <w:t>x</w:t>
            </w:r>
          </w:p>
        </w:tc>
        <w:tc>
          <w:tcPr>
            <w:tcW w:w="2444" w:type="dxa"/>
            <w:shd w:val="clear" w:color="auto" w:fill="C6D9F1" w:themeFill="text2" w:themeFillTint="33"/>
          </w:tcPr>
          <w:p w:rsidR="00F47AC6" w:rsidRPr="00F67586" w:rsidRDefault="00447CF9" w:rsidP="00F47AC6">
            <w:pPr>
              <w:jc w:val="center"/>
              <w:rPr>
                <w:rFonts w:eastAsiaTheme="minorEastAsia"/>
              </w:rPr>
            </w:pPr>
            <w:r>
              <w:rPr>
                <w:rFonts w:eastAsiaTheme="minorEastAsia"/>
              </w:rPr>
              <w:t>2,46</w:t>
            </w:r>
          </w:p>
        </w:tc>
        <w:tc>
          <w:tcPr>
            <w:tcW w:w="2445" w:type="dxa"/>
            <w:shd w:val="clear" w:color="auto" w:fill="F2DBDB" w:themeFill="accent2" w:themeFillTint="33"/>
          </w:tcPr>
          <w:p w:rsidR="00F47AC6" w:rsidRPr="00F67586" w:rsidRDefault="00466564" w:rsidP="00447CF9">
            <w:pPr>
              <w:jc w:val="center"/>
              <w:rPr>
                <w:rFonts w:eastAsiaTheme="minorEastAsia"/>
              </w:rPr>
            </w:pPr>
            <w:r>
              <w:rPr>
                <w:rFonts w:eastAsiaTheme="minorEastAsia"/>
              </w:rPr>
              <w:t>-</w:t>
            </w:r>
            <w:r w:rsidR="00447CF9">
              <w:rPr>
                <w:rFonts w:eastAsiaTheme="minorEastAsia"/>
              </w:rPr>
              <w:t>2,46</w:t>
            </w:r>
          </w:p>
        </w:tc>
        <w:tc>
          <w:tcPr>
            <w:tcW w:w="2445" w:type="dxa"/>
            <w:shd w:val="clear" w:color="auto" w:fill="EAF1DD" w:themeFill="accent3" w:themeFillTint="33"/>
          </w:tcPr>
          <w:p w:rsidR="00F47AC6" w:rsidRPr="00F67586" w:rsidRDefault="00466564" w:rsidP="00F47AC6">
            <w:pPr>
              <w:jc w:val="center"/>
              <w:rPr>
                <w:rFonts w:eastAsiaTheme="minorEastAsia"/>
              </w:rPr>
            </w:pPr>
            <w:r>
              <w:rPr>
                <w:rFonts w:eastAsiaTheme="minorEastAsia"/>
              </w:rPr>
              <w:t>0</w:t>
            </w:r>
          </w:p>
        </w:tc>
      </w:tr>
      <w:tr w:rsidR="00F47AC6" w:rsidRPr="00F67586" w:rsidTr="00F47AC6">
        <w:tc>
          <w:tcPr>
            <w:tcW w:w="2620" w:type="dxa"/>
            <w:tcBorders>
              <w:bottom w:val="single" w:sz="4" w:space="0" w:color="FFFFFF" w:themeColor="background1"/>
            </w:tcBorders>
            <w:shd w:val="clear" w:color="auto" w:fill="F2F2F2" w:themeFill="background1" w:themeFillShade="F2"/>
          </w:tcPr>
          <w:p w:rsidR="00F47AC6" w:rsidRPr="000B2D40" w:rsidRDefault="00F47AC6" w:rsidP="00F47AC6">
            <w:pPr>
              <w:jc w:val="center"/>
              <w:rPr>
                <w:rFonts w:eastAsiaTheme="minorEastAsia"/>
                <w:b/>
              </w:rPr>
            </w:pPr>
            <w:r w:rsidRPr="000B2D40">
              <w:rPr>
                <w:rFonts w:eastAsiaTheme="minorEastAsia"/>
                <w:b/>
              </w:rPr>
              <w:t>y</w:t>
            </w:r>
          </w:p>
        </w:tc>
        <w:tc>
          <w:tcPr>
            <w:tcW w:w="2444" w:type="dxa"/>
            <w:tcBorders>
              <w:bottom w:val="single" w:sz="4" w:space="0" w:color="FFFFFF" w:themeColor="background1"/>
            </w:tcBorders>
            <w:shd w:val="clear" w:color="auto" w:fill="C6D9F1" w:themeFill="text2" w:themeFillTint="33"/>
          </w:tcPr>
          <w:p w:rsidR="00F47AC6" w:rsidRPr="00F67586" w:rsidRDefault="00447CF9" w:rsidP="00F47AC6">
            <w:pPr>
              <w:jc w:val="center"/>
              <w:rPr>
                <w:rFonts w:eastAsiaTheme="minorEastAsia"/>
              </w:rPr>
            </w:pPr>
            <w:r>
              <w:rPr>
                <w:rFonts w:eastAsiaTheme="minorEastAsia"/>
              </w:rPr>
              <w:t>3,15</w:t>
            </w:r>
          </w:p>
        </w:tc>
        <w:tc>
          <w:tcPr>
            <w:tcW w:w="2445" w:type="dxa"/>
            <w:tcBorders>
              <w:bottom w:val="single" w:sz="4" w:space="0" w:color="FFFFFF" w:themeColor="background1"/>
            </w:tcBorders>
            <w:shd w:val="clear" w:color="auto" w:fill="F2DBDB" w:themeFill="accent2" w:themeFillTint="33"/>
          </w:tcPr>
          <w:p w:rsidR="00F47AC6" w:rsidRPr="00F67586" w:rsidRDefault="00447CF9" w:rsidP="00F47AC6">
            <w:pPr>
              <w:jc w:val="center"/>
              <w:rPr>
                <w:rFonts w:eastAsiaTheme="minorEastAsia"/>
              </w:rPr>
            </w:pPr>
            <w:r>
              <w:rPr>
                <w:rFonts w:eastAsiaTheme="minorEastAsia"/>
              </w:rPr>
              <w:t>1,72</w:t>
            </w:r>
          </w:p>
        </w:tc>
        <w:tc>
          <w:tcPr>
            <w:tcW w:w="2445" w:type="dxa"/>
            <w:tcBorders>
              <w:bottom w:val="single" w:sz="4" w:space="0" w:color="FFFFFF" w:themeColor="background1"/>
            </w:tcBorders>
            <w:shd w:val="clear" w:color="auto" w:fill="EAF1DD" w:themeFill="accent3" w:themeFillTint="33"/>
          </w:tcPr>
          <w:p w:rsidR="00F47AC6" w:rsidRPr="00F67586" w:rsidRDefault="00466564" w:rsidP="00F47AC6">
            <w:pPr>
              <w:jc w:val="center"/>
              <w:rPr>
                <w:rFonts w:eastAsiaTheme="minorEastAsia"/>
              </w:rPr>
            </w:pPr>
            <w:r>
              <w:rPr>
                <w:rFonts w:eastAsiaTheme="minorEastAsia"/>
              </w:rPr>
              <w:t>-5,00</w:t>
            </w:r>
          </w:p>
        </w:tc>
      </w:tr>
      <w:tr w:rsidR="00F47AC6" w:rsidRPr="00F67586" w:rsidTr="00F47AC6">
        <w:trPr>
          <w:trHeight w:val="480"/>
        </w:trPr>
        <w:tc>
          <w:tcPr>
            <w:tcW w:w="2620" w:type="dxa"/>
            <w:tcBorders>
              <w:top w:val="single" w:sz="4" w:space="0" w:color="FFFFFF" w:themeColor="background1"/>
            </w:tcBorders>
            <w:shd w:val="clear" w:color="auto" w:fill="F2F2F2" w:themeFill="background1" w:themeFillShade="F2"/>
          </w:tcPr>
          <w:p w:rsidR="00F47AC6" w:rsidRPr="000B2D40" w:rsidRDefault="003B6352" w:rsidP="00F47AC6">
            <w:pPr>
              <w:jc w:val="center"/>
              <w:rPr>
                <w:rFonts w:eastAsiaTheme="minorEastAsia"/>
                <w:b/>
              </w:rPr>
            </w:pPr>
            <m:oMathPara>
              <m:oMath>
                <m:nary>
                  <m:naryPr>
                    <m:chr m:val="∑"/>
                    <m:limLoc m:val="undOvr"/>
                    <m:subHide m:val="on"/>
                    <m:supHide m:val="on"/>
                    <m:ctrlPr>
                      <w:rPr>
                        <w:rFonts w:ascii="Cambria Math" w:eastAsiaTheme="minorEastAsia" w:hAnsi="Cambria Math"/>
                        <w:b/>
                        <w:i/>
                      </w:rPr>
                    </m:ctrlPr>
                  </m:naryPr>
                  <m:sub/>
                  <m:sup/>
                  <m:e>
                    <m:d>
                      <m:dPr>
                        <m:ctrlPr>
                          <w:rPr>
                            <w:rFonts w:ascii="Cambria Math" w:eastAsiaTheme="minorEastAsia" w:hAnsi="Cambria Math"/>
                            <w:b/>
                            <w:i/>
                          </w:rPr>
                        </m:ctrlPr>
                      </m:dPr>
                      <m:e>
                        <m:r>
                          <m:rPr>
                            <m:sty m:val="bi"/>
                          </m:rPr>
                          <w:rPr>
                            <w:rFonts w:ascii="Cambria Math" w:eastAsiaTheme="minorEastAsia" w:hAnsi="Cambria Math"/>
                          </w:rPr>
                          <m:t>P</m:t>
                        </m:r>
                        <m:r>
                          <m:rPr>
                            <m:sty m:val="bi"/>
                          </m:rPr>
                          <w:rPr>
                            <w:rFonts w:ascii="Cambria Math" w:eastAsiaTheme="minorEastAsia" w:hAnsi="Cambria Math"/>
                          </w:rPr>
                          <m:t>1</m:t>
                        </m:r>
                        <m:r>
                          <m:rPr>
                            <m:sty m:val="bi"/>
                          </m:rPr>
                          <w:rPr>
                            <w:rFonts w:ascii="Cambria Math" w:eastAsiaTheme="minorEastAsia" w:hAnsi="Cambria Math"/>
                          </w:rPr>
                          <m:t>x+P</m:t>
                        </m:r>
                        <m:r>
                          <m:rPr>
                            <m:sty m:val="bi"/>
                          </m:rPr>
                          <w:rPr>
                            <w:rFonts w:ascii="Cambria Math" w:eastAsiaTheme="minorEastAsia" w:hAnsi="Cambria Math"/>
                          </w:rPr>
                          <m:t>2</m:t>
                        </m:r>
                        <m:r>
                          <m:rPr>
                            <m:sty m:val="bi"/>
                          </m:rPr>
                          <w:rPr>
                            <w:rFonts w:ascii="Cambria Math" w:eastAsiaTheme="minorEastAsia" w:hAnsi="Cambria Math"/>
                          </w:rPr>
                          <m:t>x+P</m:t>
                        </m:r>
                        <m:r>
                          <m:rPr>
                            <m:sty m:val="bi"/>
                          </m:rPr>
                          <w:rPr>
                            <w:rFonts w:ascii="Cambria Math" w:eastAsiaTheme="minorEastAsia" w:hAnsi="Cambria Math"/>
                          </w:rPr>
                          <m:t>3</m:t>
                        </m:r>
                        <m:r>
                          <m:rPr>
                            <m:sty m:val="bi"/>
                          </m:rPr>
                          <w:rPr>
                            <w:rFonts w:ascii="Cambria Math" w:eastAsiaTheme="minorEastAsia" w:hAnsi="Cambria Math"/>
                          </w:rPr>
                          <m:t>x</m:t>
                        </m:r>
                      </m:e>
                    </m:d>
                  </m:e>
                </m:nary>
              </m:oMath>
            </m:oMathPara>
          </w:p>
        </w:tc>
        <w:tc>
          <w:tcPr>
            <w:tcW w:w="2444" w:type="dxa"/>
            <w:tcBorders>
              <w:top w:val="single" w:sz="4" w:space="0" w:color="FFFFFF" w:themeColor="background1"/>
            </w:tcBorders>
            <w:shd w:val="clear" w:color="auto" w:fill="C6D9F1" w:themeFill="text2" w:themeFillTint="33"/>
          </w:tcPr>
          <w:p w:rsidR="00F47AC6" w:rsidRPr="00F67586" w:rsidRDefault="003B6352" w:rsidP="00447CF9">
            <w:pPr>
              <w:jc w:val="center"/>
              <w:rPr>
                <w:rFonts w:eastAsiaTheme="minorEastAsia"/>
              </w:rPr>
            </w:pPr>
            <m:oMathPara>
              <m:oMath>
                <m:acc>
                  <m:accPr>
                    <m:chr m:val="⃗"/>
                    <m:ctrlPr>
                      <w:rPr>
                        <w:rFonts w:ascii="Cambria Math" w:eastAsiaTheme="minorEastAsia" w:hAnsi="Cambria Math"/>
                        <w:i/>
                      </w:rPr>
                    </m:ctrlPr>
                  </m:accPr>
                  <m:e>
                    <m:r>
                      <w:rPr>
                        <w:rFonts w:ascii="Cambria Math" w:eastAsiaTheme="minorEastAsia" w:hAnsi="Cambria Math"/>
                      </w:rPr>
                      <m:t>0</m:t>
                    </m:r>
                  </m:e>
                </m:acc>
              </m:oMath>
            </m:oMathPara>
          </w:p>
        </w:tc>
        <w:tc>
          <w:tcPr>
            <w:tcW w:w="2445" w:type="dxa"/>
            <w:tcBorders>
              <w:top w:val="single" w:sz="4" w:space="0" w:color="FFFFFF" w:themeColor="background1"/>
              <w:tr2bl w:val="single" w:sz="4" w:space="0" w:color="auto"/>
            </w:tcBorders>
            <w:shd w:val="clear" w:color="auto" w:fill="F2DBDB" w:themeFill="accent2" w:themeFillTint="33"/>
          </w:tcPr>
          <w:p w:rsidR="00F47AC6" w:rsidRPr="00F67586" w:rsidRDefault="00F47AC6" w:rsidP="00F47AC6">
            <w:pPr>
              <w:jc w:val="center"/>
              <w:rPr>
                <w:rFonts w:eastAsiaTheme="minorEastAsia"/>
              </w:rPr>
            </w:pPr>
          </w:p>
        </w:tc>
        <w:tc>
          <w:tcPr>
            <w:tcW w:w="2445" w:type="dxa"/>
            <w:tcBorders>
              <w:top w:val="single" w:sz="4" w:space="0" w:color="FFFFFF" w:themeColor="background1"/>
              <w:tr2bl w:val="single" w:sz="4" w:space="0" w:color="auto"/>
            </w:tcBorders>
            <w:shd w:val="clear" w:color="auto" w:fill="EAF1DD" w:themeFill="accent3" w:themeFillTint="33"/>
          </w:tcPr>
          <w:p w:rsidR="00F47AC6" w:rsidRPr="00F67586" w:rsidRDefault="00F47AC6" w:rsidP="00F47AC6">
            <w:pPr>
              <w:jc w:val="center"/>
              <w:rPr>
                <w:rFonts w:eastAsiaTheme="minorEastAsia"/>
              </w:rPr>
            </w:pPr>
          </w:p>
        </w:tc>
      </w:tr>
      <w:tr w:rsidR="00F47AC6" w:rsidRPr="00F67586" w:rsidTr="00F47AC6">
        <w:trPr>
          <w:trHeight w:val="240"/>
        </w:trPr>
        <w:tc>
          <w:tcPr>
            <w:tcW w:w="2620" w:type="dxa"/>
            <w:shd w:val="clear" w:color="auto" w:fill="F2F2F2" w:themeFill="background1" w:themeFillShade="F2"/>
          </w:tcPr>
          <w:p w:rsidR="00F47AC6" w:rsidRPr="000B2D40" w:rsidRDefault="003B6352" w:rsidP="00F47AC6">
            <w:pPr>
              <w:jc w:val="center"/>
              <w:rPr>
                <w:rFonts w:eastAsiaTheme="minorEastAsia"/>
                <w:b/>
              </w:rPr>
            </w:pPr>
            <m:oMathPara>
              <m:oMath>
                <m:nary>
                  <m:naryPr>
                    <m:chr m:val="∑"/>
                    <m:limLoc m:val="undOvr"/>
                    <m:subHide m:val="on"/>
                    <m:supHide m:val="on"/>
                    <m:ctrlPr>
                      <w:rPr>
                        <w:rFonts w:ascii="Cambria Math" w:eastAsiaTheme="minorEastAsia" w:hAnsi="Cambria Math"/>
                        <w:b/>
                        <w:i/>
                      </w:rPr>
                    </m:ctrlPr>
                  </m:naryPr>
                  <m:sub/>
                  <m:sup/>
                  <m:e>
                    <m:d>
                      <m:dPr>
                        <m:ctrlPr>
                          <w:rPr>
                            <w:rFonts w:ascii="Cambria Math" w:eastAsiaTheme="minorEastAsia" w:hAnsi="Cambria Math"/>
                            <w:b/>
                            <w:i/>
                          </w:rPr>
                        </m:ctrlPr>
                      </m:dPr>
                      <m:e>
                        <m:r>
                          <m:rPr>
                            <m:sty m:val="bi"/>
                          </m:rPr>
                          <w:rPr>
                            <w:rFonts w:ascii="Cambria Math" w:eastAsiaTheme="minorEastAsia" w:hAnsi="Cambria Math"/>
                          </w:rPr>
                          <m:t>P</m:t>
                        </m:r>
                        <m:r>
                          <m:rPr>
                            <m:sty m:val="bi"/>
                          </m:rPr>
                          <w:rPr>
                            <w:rFonts w:ascii="Cambria Math" w:eastAsiaTheme="minorEastAsia" w:hAnsi="Cambria Math"/>
                          </w:rPr>
                          <m:t>1</m:t>
                        </m:r>
                        <m:r>
                          <m:rPr>
                            <m:sty m:val="bi"/>
                          </m:rPr>
                          <w:rPr>
                            <w:rFonts w:ascii="Cambria Math" w:eastAsiaTheme="minorEastAsia" w:hAnsi="Cambria Math"/>
                          </w:rPr>
                          <m:t>y+P</m:t>
                        </m:r>
                        <m:r>
                          <m:rPr>
                            <m:sty m:val="bi"/>
                          </m:rPr>
                          <w:rPr>
                            <w:rFonts w:ascii="Cambria Math" w:eastAsiaTheme="minorEastAsia" w:hAnsi="Cambria Math"/>
                          </w:rPr>
                          <m:t>2</m:t>
                        </m:r>
                        <m:r>
                          <m:rPr>
                            <m:sty m:val="bi"/>
                          </m:rPr>
                          <w:rPr>
                            <w:rFonts w:ascii="Cambria Math" w:eastAsiaTheme="minorEastAsia" w:hAnsi="Cambria Math"/>
                          </w:rPr>
                          <m:t>y+P</m:t>
                        </m:r>
                        <m:r>
                          <m:rPr>
                            <m:sty m:val="bi"/>
                          </m:rPr>
                          <w:rPr>
                            <w:rFonts w:ascii="Cambria Math" w:eastAsiaTheme="minorEastAsia" w:hAnsi="Cambria Math"/>
                          </w:rPr>
                          <m:t>3</m:t>
                        </m:r>
                        <m:r>
                          <m:rPr>
                            <m:sty m:val="bi"/>
                          </m:rPr>
                          <w:rPr>
                            <w:rFonts w:ascii="Cambria Math" w:eastAsiaTheme="minorEastAsia" w:hAnsi="Cambria Math"/>
                          </w:rPr>
                          <m:t>y</m:t>
                        </m:r>
                      </m:e>
                    </m:d>
                  </m:e>
                </m:nary>
              </m:oMath>
            </m:oMathPara>
          </w:p>
        </w:tc>
        <w:tc>
          <w:tcPr>
            <w:tcW w:w="2444" w:type="dxa"/>
            <w:shd w:val="clear" w:color="auto" w:fill="C6D9F1" w:themeFill="text2" w:themeFillTint="33"/>
          </w:tcPr>
          <w:p w:rsidR="00F47AC6" w:rsidRPr="00F67586" w:rsidRDefault="003B6352" w:rsidP="00F47AC6">
            <w:pPr>
              <w:jc w:val="center"/>
              <w:rPr>
                <w:rFonts w:eastAsiaTheme="minorEastAsia"/>
              </w:rPr>
            </w:pPr>
            <m:oMathPara>
              <m:oMath>
                <m:acc>
                  <m:accPr>
                    <m:chr m:val="⃗"/>
                    <m:ctrlPr>
                      <w:rPr>
                        <w:rFonts w:ascii="Cambria Math" w:eastAsiaTheme="minorEastAsia" w:hAnsi="Cambria Math"/>
                        <w:i/>
                      </w:rPr>
                    </m:ctrlPr>
                  </m:accPr>
                  <m:e>
                    <m:r>
                      <w:rPr>
                        <w:rFonts w:ascii="Cambria Math" w:eastAsiaTheme="minorEastAsia" w:hAnsi="Cambria Math"/>
                      </w:rPr>
                      <m:t>-0,13</m:t>
                    </m:r>
                  </m:e>
                </m:acc>
              </m:oMath>
            </m:oMathPara>
          </w:p>
        </w:tc>
        <w:tc>
          <w:tcPr>
            <w:tcW w:w="2445" w:type="dxa"/>
            <w:tcBorders>
              <w:tr2bl w:val="single" w:sz="4" w:space="0" w:color="auto"/>
            </w:tcBorders>
            <w:shd w:val="clear" w:color="auto" w:fill="F2DBDB" w:themeFill="accent2" w:themeFillTint="33"/>
          </w:tcPr>
          <w:p w:rsidR="00F47AC6" w:rsidRPr="00F67586" w:rsidRDefault="00F47AC6" w:rsidP="00F47AC6">
            <w:pPr>
              <w:jc w:val="center"/>
              <w:rPr>
                <w:rFonts w:eastAsiaTheme="minorEastAsia"/>
              </w:rPr>
            </w:pPr>
          </w:p>
        </w:tc>
        <w:tc>
          <w:tcPr>
            <w:tcW w:w="2445" w:type="dxa"/>
            <w:tcBorders>
              <w:tr2bl w:val="single" w:sz="4" w:space="0" w:color="auto"/>
            </w:tcBorders>
            <w:shd w:val="clear" w:color="auto" w:fill="EAF1DD" w:themeFill="accent3" w:themeFillTint="33"/>
          </w:tcPr>
          <w:p w:rsidR="00F47AC6" w:rsidRPr="00F67586" w:rsidRDefault="00F47AC6" w:rsidP="00F47AC6">
            <w:pPr>
              <w:jc w:val="center"/>
              <w:rPr>
                <w:rFonts w:eastAsiaTheme="minorEastAsia"/>
              </w:rPr>
            </w:pPr>
          </w:p>
        </w:tc>
      </w:tr>
    </w:tbl>
    <w:p w:rsidR="00F47AC6" w:rsidRDefault="00F47AC6" w:rsidP="00F47AC6">
      <w:pPr>
        <w:rPr>
          <w:rFonts w:eastAsiaTheme="minorEastAsia"/>
        </w:rPr>
      </w:pPr>
    </w:p>
    <w:p w:rsidR="00F47AC6" w:rsidRPr="00F67586" w:rsidRDefault="00F47AC6" w:rsidP="00F47AC6">
      <w:pPr>
        <w:rPr>
          <w:rFonts w:eastAsiaTheme="minorEastAsia"/>
        </w:rPr>
      </w:pPr>
    </w:p>
    <w:p w:rsidR="00F47AC6" w:rsidRDefault="00504964" w:rsidP="00F67586">
      <w:pPr>
        <w:rPr>
          <w:rFonts w:eastAsiaTheme="minorEastAsia"/>
        </w:rPr>
      </w:pPr>
      <w:r>
        <w:rPr>
          <w:rFonts w:eastAsiaTheme="minorEastAsia"/>
        </w:rPr>
        <w:t>I calcoli trigonometrici per lo sviluppo di codesta tabella sono:</w:t>
      </w:r>
    </w:p>
    <w:p w:rsidR="00504964" w:rsidRPr="00A65115" w:rsidRDefault="00504964" w:rsidP="00504964">
      <w:pPr>
        <w:pStyle w:val="Paragrafoelenco"/>
        <w:numPr>
          <w:ilvl w:val="0"/>
          <w:numId w:val="2"/>
        </w:numPr>
        <w:rPr>
          <w:oMath/>
          <w:rFonts w:ascii="Cambria Math" w:eastAsiaTheme="minorEastAsia" w:hAnsi="Cambria Math"/>
        </w:rPr>
      </w:pPr>
      <m:oMath>
        <m:r>
          <w:rPr>
            <w:rFonts w:ascii="Cambria Math" w:eastAsiaTheme="minorEastAsia" w:hAnsi="Cambria Math"/>
          </w:rPr>
          <m:t>P1x = 4*cos 52= 2,46</m:t>
        </m:r>
      </m:oMath>
    </w:p>
    <w:p w:rsidR="00504964" w:rsidRPr="00A65115" w:rsidRDefault="00504964" w:rsidP="00504964">
      <w:pPr>
        <w:pStyle w:val="Paragrafoelenco"/>
        <w:numPr>
          <w:ilvl w:val="0"/>
          <w:numId w:val="2"/>
        </w:numPr>
        <w:rPr>
          <w:oMath/>
          <w:rFonts w:ascii="Cambria Math" w:eastAsiaTheme="minorEastAsia" w:hAnsi="Cambria Math"/>
        </w:rPr>
      </w:pPr>
      <m:oMath>
        <m:r>
          <w:rPr>
            <w:rFonts w:ascii="Cambria Math" w:eastAsiaTheme="minorEastAsia" w:hAnsi="Cambria Math"/>
          </w:rPr>
          <m:t>P1y = 4*sen 52 = 3,15</m:t>
        </m:r>
      </m:oMath>
    </w:p>
    <w:p w:rsidR="00504964" w:rsidRPr="00A65115" w:rsidRDefault="00504964" w:rsidP="00504964">
      <w:pPr>
        <w:pStyle w:val="Paragrafoelenco"/>
        <w:numPr>
          <w:ilvl w:val="0"/>
          <w:numId w:val="2"/>
        </w:numPr>
        <w:rPr>
          <w:oMath/>
          <w:rFonts w:ascii="Cambria Math" w:eastAsiaTheme="minorEastAsia" w:hAnsi="Cambria Math"/>
        </w:rPr>
      </w:pPr>
      <m:oMath>
        <m:r>
          <w:rPr>
            <w:rFonts w:ascii="Cambria Math" w:eastAsiaTheme="minorEastAsia" w:hAnsi="Cambria Math"/>
          </w:rPr>
          <m:t>P2x = -3*</m:t>
        </m:r>
        <m:func>
          <m:funcPr>
            <m:ctrlPr>
              <w:rPr>
                <w:rFonts w:ascii="Cambria Math" w:eastAsiaTheme="minorEastAsia" w:hAnsi="Cambria Math"/>
                <w:i/>
              </w:rPr>
            </m:ctrlPr>
          </m:funcPr>
          <m:fName>
            <m:r>
              <m:rPr>
                <m:sty m:val="p"/>
              </m:rPr>
              <w:rPr>
                <w:rFonts w:ascii="Cambria Math" w:eastAsiaTheme="minorEastAsia" w:hAnsi="Cambria Math"/>
              </w:rPr>
              <m:t>cos</m:t>
            </m:r>
          </m:fName>
          <m:e>
            <m:r>
              <w:rPr>
                <w:rFonts w:ascii="Cambria Math" w:eastAsiaTheme="minorEastAsia" w:hAnsi="Cambria Math"/>
              </w:rPr>
              <m:t>35</m:t>
            </m:r>
          </m:e>
        </m:func>
        <m:r>
          <w:rPr>
            <w:rFonts w:ascii="Cambria Math" w:eastAsiaTheme="minorEastAsia" w:hAnsi="Cambria Math"/>
          </w:rPr>
          <m:t xml:space="preserve">  = -2,46</m:t>
        </m:r>
      </m:oMath>
    </w:p>
    <w:p w:rsidR="00504964" w:rsidRPr="00A65115" w:rsidRDefault="00504964" w:rsidP="00504964">
      <w:pPr>
        <w:pStyle w:val="Paragrafoelenco"/>
        <w:numPr>
          <w:ilvl w:val="0"/>
          <w:numId w:val="2"/>
        </w:numPr>
        <w:rPr>
          <w:oMath/>
          <w:rFonts w:ascii="Cambria Math" w:eastAsiaTheme="minorEastAsia" w:hAnsi="Cambria Math"/>
        </w:rPr>
      </w:pPr>
      <m:oMath>
        <m:r>
          <w:rPr>
            <w:rFonts w:ascii="Cambria Math" w:eastAsiaTheme="minorEastAsia" w:hAnsi="Cambria Math"/>
          </w:rPr>
          <m:t>P2y = 3*sen 35= 1,72</m:t>
        </m:r>
      </m:oMath>
    </w:p>
    <w:p w:rsidR="00504964" w:rsidRPr="00A65115" w:rsidRDefault="00504964" w:rsidP="00504964">
      <w:pPr>
        <w:pStyle w:val="Paragrafoelenco"/>
        <w:numPr>
          <w:ilvl w:val="0"/>
          <w:numId w:val="2"/>
        </w:numPr>
        <w:rPr>
          <w:oMath/>
          <w:rFonts w:ascii="Cambria Math" w:eastAsiaTheme="minorEastAsia" w:hAnsi="Cambria Math"/>
        </w:rPr>
      </w:pPr>
      <m:oMath>
        <m:r>
          <w:rPr>
            <w:rFonts w:ascii="Cambria Math" w:eastAsiaTheme="minorEastAsia" w:hAnsi="Cambria Math"/>
          </w:rPr>
          <m:t>P3x = 0</m:t>
        </m:r>
      </m:oMath>
    </w:p>
    <w:p w:rsidR="00504964" w:rsidRPr="00A65115" w:rsidRDefault="00504964" w:rsidP="00504964">
      <w:pPr>
        <w:pStyle w:val="Paragrafoelenco"/>
        <w:numPr>
          <w:ilvl w:val="0"/>
          <w:numId w:val="2"/>
        </w:numPr>
        <w:rPr>
          <w:rFonts w:eastAsiaTheme="minorEastAsia"/>
        </w:rPr>
      </w:pPr>
      <m:oMath>
        <m:r>
          <w:rPr>
            <w:rFonts w:ascii="Cambria Math" w:eastAsiaTheme="minorEastAsia" w:hAnsi="Cambria Math"/>
          </w:rPr>
          <m:t>P3y = -5</m:t>
        </m:r>
      </m:oMath>
    </w:p>
    <w:p w:rsidR="00447CF9" w:rsidRDefault="00447CF9" w:rsidP="00447CF9">
      <w:pPr>
        <w:rPr>
          <w:rFonts w:eastAsiaTheme="minorEastAsia"/>
        </w:rPr>
      </w:pPr>
    </w:p>
    <w:p w:rsidR="00447CF9" w:rsidRDefault="00447CF9" w:rsidP="00447CF9">
      <w:pPr>
        <w:rPr>
          <w:rFonts w:eastAsiaTheme="minorEastAsia"/>
        </w:rPr>
      </w:pPr>
      <w:r>
        <w:rPr>
          <w:rFonts w:eastAsiaTheme="minorEastAsia"/>
        </w:rPr>
        <w:t xml:space="preserve">Come anticipato nella premessa teorica di questa relazione, possiamo notare all’interno della tabella di cui sopra un’incongruenza con quanto teoricamente enunciato. Infatti la sommatoria delle componenti di lungo </w:t>
      </w:r>
      <w:r>
        <w:rPr>
          <w:rFonts w:eastAsiaTheme="minorEastAsia"/>
          <w:i/>
        </w:rPr>
        <w:t>y</w:t>
      </w:r>
      <w:r>
        <w:rPr>
          <w:rFonts w:eastAsiaTheme="minorEastAsia"/>
        </w:rPr>
        <w:t xml:space="preserve"> non restituisce un vettore di </w:t>
      </w:r>
      <w:r w:rsidR="007D3683">
        <w:rPr>
          <w:rFonts w:eastAsiaTheme="minorEastAsia"/>
        </w:rPr>
        <w:t>modulo</w:t>
      </w:r>
      <w:r>
        <w:rPr>
          <w:rFonts w:eastAsiaTheme="minorEastAsia"/>
        </w:rPr>
        <w:t xml:space="preserve"> </w:t>
      </w:r>
      <m:oMath>
        <m:acc>
          <m:accPr>
            <m:chr m:val="⃗"/>
            <m:ctrlPr>
              <w:rPr>
                <w:rFonts w:ascii="Cambria Math" w:eastAsiaTheme="minorEastAsia" w:hAnsi="Cambria Math"/>
                <w:i/>
              </w:rPr>
            </m:ctrlPr>
          </m:accPr>
          <m:e>
            <m:r>
              <w:rPr>
                <w:rFonts w:ascii="Cambria Math" w:eastAsiaTheme="minorEastAsia" w:hAnsi="Cambria Math"/>
              </w:rPr>
              <m:t>0</m:t>
            </m:r>
          </m:e>
        </m:acc>
      </m:oMath>
      <w:r w:rsidR="007D3683">
        <w:rPr>
          <w:rFonts w:eastAsiaTheme="minorEastAsia"/>
        </w:rPr>
        <w:t xml:space="preserve">, ma di un valore differente. Tuttavia, a causa dell’imprecisione della strumentazione a nostra disposizione e </w:t>
      </w:r>
      <w:r w:rsidR="00035E47">
        <w:rPr>
          <w:rFonts w:eastAsiaTheme="minorEastAsia"/>
        </w:rPr>
        <w:t xml:space="preserve">a causa di noi stessi sperimentatori (errori sistematici, vedi relazione #1) il risultato, molto prossimo a </w:t>
      </w:r>
      <m:oMath>
        <m:acc>
          <m:accPr>
            <m:chr m:val="⃗"/>
            <m:ctrlPr>
              <w:rPr>
                <w:rFonts w:ascii="Cambria Math" w:eastAsiaTheme="minorEastAsia" w:hAnsi="Cambria Math"/>
                <w:i/>
              </w:rPr>
            </m:ctrlPr>
          </m:accPr>
          <m:e>
            <m:r>
              <w:rPr>
                <w:rFonts w:ascii="Cambria Math" w:eastAsiaTheme="minorEastAsia" w:hAnsi="Cambria Math"/>
              </w:rPr>
              <m:t>0</m:t>
            </m:r>
          </m:e>
        </m:acc>
      </m:oMath>
      <w:r w:rsidR="00035E47">
        <w:rPr>
          <w:rFonts w:eastAsiaTheme="minorEastAsia"/>
        </w:rPr>
        <w:t xml:space="preserve"> può essere considerato attendibile ed esplicativo della presenza di equilibrio statico tra le tre masse.</w:t>
      </w:r>
    </w:p>
    <w:p w:rsidR="00035E47" w:rsidRDefault="00035E47" w:rsidP="00447CF9">
      <w:pPr>
        <w:rPr>
          <w:rFonts w:eastAsiaTheme="minorEastAsia"/>
        </w:rPr>
      </w:pPr>
      <w:r>
        <w:rPr>
          <w:rFonts w:eastAsiaTheme="minorEastAsia"/>
          <w:noProof/>
          <w:lang w:eastAsia="it-IT"/>
        </w:rPr>
        <w:drawing>
          <wp:anchor distT="0" distB="0" distL="114300" distR="114300" simplePos="0" relativeHeight="251675648" behindDoc="1" locked="0" layoutInCell="1" allowOverlap="1">
            <wp:simplePos x="0" y="0"/>
            <wp:positionH relativeFrom="column">
              <wp:posOffset>1537335</wp:posOffset>
            </wp:positionH>
            <wp:positionV relativeFrom="paragraph">
              <wp:posOffset>310515</wp:posOffset>
            </wp:positionV>
            <wp:extent cx="4886325" cy="3505200"/>
            <wp:effectExtent l="19050" t="0" r="9525" b="0"/>
            <wp:wrapSquare wrapText="bothSides"/>
            <wp:docPr id="10" name="Immagine 2" descr="E:\EPSCAN\001\EPSON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EPSCAN\001\EPSON002.JPG"/>
                    <pic:cNvPicPr>
                      <a:picLocks noChangeAspect="1" noChangeArrowheads="1"/>
                    </pic:cNvPicPr>
                  </pic:nvPicPr>
                  <pic:blipFill>
                    <a:blip r:embed="rId12" cstate="print"/>
                    <a:srcRect/>
                    <a:stretch>
                      <a:fillRect/>
                    </a:stretch>
                  </pic:blipFill>
                  <pic:spPr bwMode="auto">
                    <a:xfrm>
                      <a:off x="0" y="0"/>
                      <a:ext cx="4886325" cy="3505200"/>
                    </a:xfrm>
                    <a:prstGeom prst="rect">
                      <a:avLst/>
                    </a:prstGeom>
                    <a:noFill/>
                    <a:ln w="9525">
                      <a:noFill/>
                      <a:miter lim="800000"/>
                      <a:headEnd/>
                      <a:tailEnd/>
                    </a:ln>
                  </pic:spPr>
                </pic:pic>
              </a:graphicData>
            </a:graphic>
          </wp:anchor>
        </w:drawing>
      </w:r>
      <w:r>
        <w:rPr>
          <w:rFonts w:eastAsiaTheme="minorEastAsia"/>
        </w:rPr>
        <w:t xml:space="preserve">Qui in calce è riportata la </w:t>
      </w:r>
      <w:r w:rsidR="00A507B1">
        <w:rPr>
          <w:rFonts w:eastAsiaTheme="minorEastAsia"/>
        </w:rPr>
        <w:t>verifica quantitativa</w:t>
      </w:r>
      <w:r>
        <w:rPr>
          <w:rFonts w:eastAsiaTheme="minorEastAsia"/>
        </w:rPr>
        <w:t xml:space="preserve"> grafica di quanto sin’ora discusso, con la costruzione del parallelogrammo delle forze.</w:t>
      </w:r>
    </w:p>
    <w:p w:rsidR="00035E47" w:rsidRDefault="00035E47" w:rsidP="00447CF9">
      <w:pPr>
        <w:rPr>
          <w:rFonts w:eastAsiaTheme="minorEastAsia"/>
        </w:rPr>
      </w:pPr>
      <w:r>
        <w:rPr>
          <w:rFonts w:eastAsiaTheme="minorEastAsia"/>
        </w:rPr>
        <w:t xml:space="preserve"> Come è possibile osservare la presenza del parallelogrammo, e di conseguenza l’equilibrio statico, è deducibile osservando l’angolo differenza tra la somma di quelli descritti dai vettori P</w:t>
      </w:r>
      <w:r w:rsidRPr="00035E47">
        <w:rPr>
          <w:rFonts w:eastAsiaTheme="minorEastAsia"/>
          <w:vertAlign w:val="subscript"/>
        </w:rPr>
        <w:t>1</w:t>
      </w:r>
      <w:r>
        <w:rPr>
          <w:rFonts w:eastAsiaTheme="minorEastAsia"/>
        </w:rPr>
        <w:t xml:space="preserve"> eP</w:t>
      </w:r>
      <w:r w:rsidRPr="00035E47">
        <w:rPr>
          <w:rFonts w:eastAsiaTheme="minorEastAsia"/>
          <w:vertAlign w:val="subscript"/>
        </w:rPr>
        <w:t>2</w:t>
      </w:r>
      <w:r>
        <w:rPr>
          <w:rFonts w:eastAsiaTheme="minorEastAsia"/>
        </w:rPr>
        <w:t xml:space="preserve"> e l’angolo piatto dato dagli assi cartesiani reggenti i vettori. Tale angolo ha un’ampiezza di 90°, od una molto prossima ma dissimile a causa degli errori precedentemente ribaditi, sicché una qualunque figura piana </w:t>
      </w:r>
      <w:r>
        <w:rPr>
          <w:rFonts w:eastAsiaTheme="minorEastAsia"/>
        </w:rPr>
        <w:lastRenderedPageBreak/>
        <w:t>avente quattro lati ed un angolo retto (di 90°)</w:t>
      </w:r>
      <w:r w:rsidR="005D7B18">
        <w:rPr>
          <w:rFonts w:eastAsiaTheme="minorEastAsia"/>
        </w:rPr>
        <w:t xml:space="preserve"> è giocoforza un parallelogramma. E’ indi dimostrato l’equilibrio statico.</w:t>
      </w:r>
    </w:p>
    <w:p w:rsidR="005D7B18" w:rsidRDefault="005D7B18" w:rsidP="00447CF9">
      <w:pPr>
        <w:rPr>
          <w:rFonts w:eastAsiaTheme="minorEastAsia"/>
        </w:rPr>
      </w:pPr>
    </w:p>
    <w:p w:rsidR="005D7B18" w:rsidRDefault="005D7B18" w:rsidP="00447CF9">
      <w:pPr>
        <w:rPr>
          <w:rFonts w:eastAsiaTheme="minorEastAsia"/>
        </w:rPr>
      </w:pPr>
      <w:r>
        <w:rPr>
          <w:rFonts w:eastAsiaTheme="minorEastAsia"/>
          <w:i/>
        </w:rPr>
        <w:t>Caso 3.</w:t>
      </w:r>
    </w:p>
    <w:p w:rsidR="005D7B18" w:rsidRDefault="005D7B18" w:rsidP="00447CF9">
      <w:pPr>
        <w:rPr>
          <w:rFonts w:eastAsiaTheme="minorEastAsia"/>
        </w:rPr>
      </w:pPr>
    </w:p>
    <w:p w:rsidR="005D7B18" w:rsidRPr="00CA3B06" w:rsidRDefault="005D7B18" w:rsidP="005D7B18">
      <w:pPr>
        <w:pStyle w:val="Paragrafoelenco"/>
        <w:numPr>
          <w:ilvl w:val="0"/>
          <w:numId w:val="1"/>
        </w:numPr>
        <w:rPr>
          <w:rFonts w:eastAsiaTheme="minorEastAsia"/>
        </w:rPr>
      </w:pPr>
      <w:r w:rsidRPr="00F47AC6">
        <w:rPr>
          <w:rFonts w:eastAsiaTheme="minorEastAsia"/>
        </w:rPr>
        <w:t xml:space="preserve">Pesi di massa (da sinistra a destra quando montati sul telaio): </w:t>
      </w:r>
      <w:r w:rsidR="00E0126C">
        <w:rPr>
          <w:rFonts w:eastAsiaTheme="minorEastAsia"/>
        </w:rPr>
        <w:t>45g, 50g, 40g.</w:t>
      </w:r>
    </w:p>
    <w:p w:rsidR="005D7B18" w:rsidRDefault="005D7B18" w:rsidP="005D7B18">
      <w:pPr>
        <w:pStyle w:val="Paragrafoelenco"/>
        <w:numPr>
          <w:ilvl w:val="0"/>
          <w:numId w:val="1"/>
        </w:numPr>
        <w:rPr>
          <w:rFonts w:eastAsiaTheme="minorEastAsia"/>
        </w:rPr>
      </w:pPr>
      <w:r>
        <w:rPr>
          <w:rFonts w:eastAsiaTheme="minorEastAsia"/>
        </w:rPr>
        <w:t>V</w:t>
      </w:r>
      <w:r w:rsidRPr="004C0E7A">
        <w:rPr>
          <w:rFonts w:eastAsiaTheme="minorEastAsia"/>
        </w:rPr>
        <w:t xml:space="preserve">ettori di modulo (mantenendo l’ordine fissato al punto precedente): </w:t>
      </w:r>
      <w:r w:rsidR="00E0126C">
        <w:rPr>
          <w:rFonts w:eastAsiaTheme="minorEastAsia"/>
        </w:rPr>
        <w:t>4,5cm, 5cm, 4cm.</w:t>
      </w:r>
    </w:p>
    <w:p w:rsidR="005D7B18" w:rsidRDefault="005D7B18" w:rsidP="005D7B18">
      <w:pPr>
        <w:pStyle w:val="Paragrafoelenco"/>
        <w:numPr>
          <w:ilvl w:val="0"/>
          <w:numId w:val="1"/>
        </w:numPr>
        <w:rPr>
          <w:rFonts w:eastAsiaTheme="minorEastAsia"/>
        </w:rPr>
      </w:pPr>
      <w:r>
        <w:rPr>
          <w:rFonts w:eastAsiaTheme="minorEastAsia"/>
        </w:rPr>
        <w:t xml:space="preserve">Ampiezza α: </w:t>
      </w:r>
      <w:r w:rsidR="00E0126C">
        <w:rPr>
          <w:rFonts w:eastAsiaTheme="minorEastAsia"/>
        </w:rPr>
        <w:t>30°</w:t>
      </w:r>
    </w:p>
    <w:p w:rsidR="005D7B18" w:rsidRDefault="005D7B18" w:rsidP="005D7B18">
      <w:pPr>
        <w:pStyle w:val="Paragrafoelenco"/>
        <w:numPr>
          <w:ilvl w:val="0"/>
          <w:numId w:val="1"/>
        </w:numPr>
        <w:rPr>
          <w:rFonts w:eastAsiaTheme="minorEastAsia"/>
        </w:rPr>
      </w:pPr>
      <w:r>
        <w:rPr>
          <w:rFonts w:eastAsiaTheme="minorEastAsia"/>
        </w:rPr>
        <w:t xml:space="preserve">Ampiezza β: </w:t>
      </w:r>
      <w:r w:rsidR="00E0126C">
        <w:rPr>
          <w:rFonts w:eastAsiaTheme="minorEastAsia"/>
        </w:rPr>
        <w:t>39°</w:t>
      </w:r>
    </w:p>
    <w:p w:rsidR="005D7B18" w:rsidRDefault="005D7B18" w:rsidP="005D7B18">
      <w:pPr>
        <w:rPr>
          <w:rFonts w:eastAsiaTheme="minorEastAsia"/>
        </w:rPr>
      </w:pPr>
    </w:p>
    <w:tbl>
      <w:tblPr>
        <w:tblStyle w:val="Grigliatabella"/>
        <w:tblW w:w="0" w:type="auto"/>
        <w:tblInd w:w="-176" w:type="dxa"/>
        <w:tblLook w:val="04A0"/>
      </w:tblPr>
      <w:tblGrid>
        <w:gridCol w:w="2620"/>
        <w:gridCol w:w="2444"/>
        <w:gridCol w:w="2445"/>
        <w:gridCol w:w="2445"/>
      </w:tblGrid>
      <w:tr w:rsidR="005D7B18" w:rsidRPr="00F67586" w:rsidTr="007E1B9A">
        <w:tc>
          <w:tcPr>
            <w:tcW w:w="2620" w:type="dxa"/>
            <w:shd w:val="clear" w:color="auto" w:fill="F2F2F2" w:themeFill="background1" w:themeFillShade="F2"/>
          </w:tcPr>
          <w:p w:rsidR="005D7B18" w:rsidRPr="00F67586" w:rsidRDefault="005D7B18" w:rsidP="007E1B9A">
            <w:pPr>
              <w:jc w:val="center"/>
              <w:rPr>
                <w:rFonts w:eastAsiaTheme="minorEastAsia"/>
              </w:rPr>
            </w:pPr>
          </w:p>
        </w:tc>
        <w:tc>
          <w:tcPr>
            <w:tcW w:w="2444" w:type="dxa"/>
            <w:shd w:val="clear" w:color="auto" w:fill="C6D9F1" w:themeFill="text2" w:themeFillTint="33"/>
          </w:tcPr>
          <w:p w:rsidR="005D7B18" w:rsidRPr="000B2D40" w:rsidRDefault="005D7B18" w:rsidP="007E1B9A">
            <w:pPr>
              <w:jc w:val="center"/>
              <w:rPr>
                <w:rFonts w:eastAsiaTheme="minorEastAsia"/>
                <w:b/>
              </w:rPr>
            </w:pPr>
            <w:r w:rsidRPr="000B2D40">
              <w:rPr>
                <w:rFonts w:eastAsiaTheme="minorEastAsia"/>
                <w:b/>
              </w:rPr>
              <w:t>Le componenti di P1</w:t>
            </w:r>
          </w:p>
        </w:tc>
        <w:tc>
          <w:tcPr>
            <w:tcW w:w="2445" w:type="dxa"/>
            <w:shd w:val="clear" w:color="auto" w:fill="F2DBDB" w:themeFill="accent2" w:themeFillTint="33"/>
          </w:tcPr>
          <w:p w:rsidR="005D7B18" w:rsidRPr="000B2D40" w:rsidRDefault="005D7B18" w:rsidP="007E1B9A">
            <w:pPr>
              <w:jc w:val="center"/>
              <w:rPr>
                <w:rFonts w:eastAsiaTheme="minorEastAsia"/>
                <w:b/>
              </w:rPr>
            </w:pPr>
            <w:r w:rsidRPr="000B2D40">
              <w:rPr>
                <w:rFonts w:eastAsiaTheme="minorEastAsia"/>
                <w:b/>
              </w:rPr>
              <w:t>Le componenti di P2</w:t>
            </w:r>
          </w:p>
        </w:tc>
        <w:tc>
          <w:tcPr>
            <w:tcW w:w="2445" w:type="dxa"/>
            <w:shd w:val="clear" w:color="auto" w:fill="EAF1DD" w:themeFill="accent3" w:themeFillTint="33"/>
          </w:tcPr>
          <w:p w:rsidR="005D7B18" w:rsidRPr="000B2D40" w:rsidRDefault="005D7B18" w:rsidP="007E1B9A">
            <w:pPr>
              <w:jc w:val="center"/>
              <w:rPr>
                <w:rFonts w:eastAsiaTheme="minorEastAsia"/>
                <w:b/>
              </w:rPr>
            </w:pPr>
            <w:r w:rsidRPr="000B2D40">
              <w:rPr>
                <w:rFonts w:eastAsiaTheme="minorEastAsia"/>
                <w:b/>
              </w:rPr>
              <w:t>Le componenti di P3</w:t>
            </w:r>
          </w:p>
        </w:tc>
      </w:tr>
      <w:tr w:rsidR="005D7B18" w:rsidRPr="00F67586" w:rsidTr="007E1B9A">
        <w:tc>
          <w:tcPr>
            <w:tcW w:w="2620" w:type="dxa"/>
            <w:shd w:val="clear" w:color="auto" w:fill="F2F2F2" w:themeFill="background1" w:themeFillShade="F2"/>
          </w:tcPr>
          <w:p w:rsidR="005D7B18" w:rsidRPr="000B2D40" w:rsidRDefault="005D7B18" w:rsidP="007E1B9A">
            <w:pPr>
              <w:jc w:val="center"/>
              <w:rPr>
                <w:rFonts w:eastAsiaTheme="minorEastAsia"/>
                <w:b/>
              </w:rPr>
            </w:pPr>
            <w:r w:rsidRPr="000B2D40">
              <w:rPr>
                <w:rFonts w:eastAsiaTheme="minorEastAsia"/>
                <w:b/>
              </w:rPr>
              <w:t>x</w:t>
            </w:r>
          </w:p>
        </w:tc>
        <w:tc>
          <w:tcPr>
            <w:tcW w:w="2444" w:type="dxa"/>
            <w:shd w:val="clear" w:color="auto" w:fill="C6D9F1" w:themeFill="text2" w:themeFillTint="33"/>
          </w:tcPr>
          <w:p w:rsidR="005D7B18" w:rsidRPr="00F67586" w:rsidRDefault="00A507B1" w:rsidP="007E1B9A">
            <w:pPr>
              <w:jc w:val="center"/>
              <w:rPr>
                <w:rFonts w:eastAsiaTheme="minorEastAsia"/>
              </w:rPr>
            </w:pPr>
            <w:r>
              <w:rPr>
                <w:rFonts w:eastAsiaTheme="minorEastAsia"/>
              </w:rPr>
              <w:t>3,46</w:t>
            </w:r>
          </w:p>
        </w:tc>
        <w:tc>
          <w:tcPr>
            <w:tcW w:w="2445" w:type="dxa"/>
            <w:shd w:val="clear" w:color="auto" w:fill="F2DBDB" w:themeFill="accent2" w:themeFillTint="33"/>
          </w:tcPr>
          <w:p w:rsidR="005D7B18" w:rsidRPr="00F67586" w:rsidRDefault="00A507B1" w:rsidP="007E1B9A">
            <w:pPr>
              <w:jc w:val="center"/>
              <w:rPr>
                <w:rFonts w:eastAsiaTheme="minorEastAsia"/>
              </w:rPr>
            </w:pPr>
            <w:r>
              <w:rPr>
                <w:rFonts w:eastAsiaTheme="minorEastAsia"/>
              </w:rPr>
              <w:t>-3,50</w:t>
            </w:r>
          </w:p>
        </w:tc>
        <w:tc>
          <w:tcPr>
            <w:tcW w:w="2445" w:type="dxa"/>
            <w:shd w:val="clear" w:color="auto" w:fill="EAF1DD" w:themeFill="accent3" w:themeFillTint="33"/>
          </w:tcPr>
          <w:p w:rsidR="005D7B18" w:rsidRPr="00F67586" w:rsidRDefault="00A507B1" w:rsidP="007E1B9A">
            <w:pPr>
              <w:jc w:val="center"/>
              <w:rPr>
                <w:rFonts w:eastAsiaTheme="minorEastAsia"/>
              </w:rPr>
            </w:pPr>
            <w:r>
              <w:rPr>
                <w:rFonts w:eastAsiaTheme="minorEastAsia"/>
              </w:rPr>
              <w:t>0</w:t>
            </w:r>
          </w:p>
        </w:tc>
      </w:tr>
      <w:tr w:rsidR="005D7B18" w:rsidRPr="00F67586" w:rsidTr="007E1B9A">
        <w:tc>
          <w:tcPr>
            <w:tcW w:w="2620" w:type="dxa"/>
            <w:tcBorders>
              <w:bottom w:val="single" w:sz="4" w:space="0" w:color="FFFFFF" w:themeColor="background1"/>
            </w:tcBorders>
            <w:shd w:val="clear" w:color="auto" w:fill="F2F2F2" w:themeFill="background1" w:themeFillShade="F2"/>
          </w:tcPr>
          <w:p w:rsidR="005D7B18" w:rsidRPr="000B2D40" w:rsidRDefault="005D7B18" w:rsidP="007E1B9A">
            <w:pPr>
              <w:jc w:val="center"/>
              <w:rPr>
                <w:rFonts w:eastAsiaTheme="minorEastAsia"/>
                <w:b/>
              </w:rPr>
            </w:pPr>
            <w:r w:rsidRPr="000B2D40">
              <w:rPr>
                <w:rFonts w:eastAsiaTheme="minorEastAsia"/>
                <w:b/>
              </w:rPr>
              <w:t>y</w:t>
            </w:r>
          </w:p>
        </w:tc>
        <w:tc>
          <w:tcPr>
            <w:tcW w:w="2444" w:type="dxa"/>
            <w:tcBorders>
              <w:bottom w:val="single" w:sz="4" w:space="0" w:color="FFFFFF" w:themeColor="background1"/>
            </w:tcBorders>
            <w:shd w:val="clear" w:color="auto" w:fill="C6D9F1" w:themeFill="text2" w:themeFillTint="33"/>
          </w:tcPr>
          <w:p w:rsidR="005D7B18" w:rsidRPr="00F67586" w:rsidRDefault="00A507B1" w:rsidP="007E1B9A">
            <w:pPr>
              <w:jc w:val="center"/>
              <w:rPr>
                <w:rFonts w:eastAsiaTheme="minorEastAsia"/>
              </w:rPr>
            </w:pPr>
            <w:r>
              <w:rPr>
                <w:rFonts w:eastAsiaTheme="minorEastAsia"/>
              </w:rPr>
              <w:t>2</w:t>
            </w:r>
          </w:p>
        </w:tc>
        <w:tc>
          <w:tcPr>
            <w:tcW w:w="2445" w:type="dxa"/>
            <w:tcBorders>
              <w:bottom w:val="single" w:sz="4" w:space="0" w:color="FFFFFF" w:themeColor="background1"/>
            </w:tcBorders>
            <w:shd w:val="clear" w:color="auto" w:fill="F2DBDB" w:themeFill="accent2" w:themeFillTint="33"/>
          </w:tcPr>
          <w:p w:rsidR="005D7B18" w:rsidRPr="00F67586" w:rsidRDefault="00A507B1" w:rsidP="007E1B9A">
            <w:pPr>
              <w:jc w:val="center"/>
              <w:rPr>
                <w:rFonts w:eastAsiaTheme="minorEastAsia"/>
              </w:rPr>
            </w:pPr>
            <w:r>
              <w:rPr>
                <w:rFonts w:eastAsiaTheme="minorEastAsia"/>
              </w:rPr>
              <w:t>2,83</w:t>
            </w:r>
          </w:p>
        </w:tc>
        <w:tc>
          <w:tcPr>
            <w:tcW w:w="2445" w:type="dxa"/>
            <w:tcBorders>
              <w:bottom w:val="single" w:sz="4" w:space="0" w:color="FFFFFF" w:themeColor="background1"/>
            </w:tcBorders>
            <w:shd w:val="clear" w:color="auto" w:fill="EAF1DD" w:themeFill="accent3" w:themeFillTint="33"/>
          </w:tcPr>
          <w:p w:rsidR="005D7B18" w:rsidRPr="00F67586" w:rsidRDefault="00A507B1" w:rsidP="007E1B9A">
            <w:pPr>
              <w:jc w:val="center"/>
              <w:rPr>
                <w:rFonts w:eastAsiaTheme="minorEastAsia"/>
              </w:rPr>
            </w:pPr>
            <w:r>
              <w:rPr>
                <w:rFonts w:eastAsiaTheme="minorEastAsia"/>
              </w:rPr>
              <w:t>-5,00</w:t>
            </w:r>
          </w:p>
        </w:tc>
      </w:tr>
      <w:tr w:rsidR="005D7B18" w:rsidRPr="00F67586" w:rsidTr="007E1B9A">
        <w:trPr>
          <w:trHeight w:val="480"/>
        </w:trPr>
        <w:tc>
          <w:tcPr>
            <w:tcW w:w="2620" w:type="dxa"/>
            <w:tcBorders>
              <w:top w:val="single" w:sz="4" w:space="0" w:color="FFFFFF" w:themeColor="background1"/>
            </w:tcBorders>
            <w:shd w:val="clear" w:color="auto" w:fill="F2F2F2" w:themeFill="background1" w:themeFillShade="F2"/>
          </w:tcPr>
          <w:p w:rsidR="005D7B18" w:rsidRPr="000B2D40" w:rsidRDefault="003B6352" w:rsidP="007E1B9A">
            <w:pPr>
              <w:jc w:val="center"/>
              <w:rPr>
                <w:rFonts w:eastAsiaTheme="minorEastAsia"/>
                <w:b/>
              </w:rPr>
            </w:pPr>
            <m:oMathPara>
              <m:oMath>
                <m:nary>
                  <m:naryPr>
                    <m:chr m:val="∑"/>
                    <m:limLoc m:val="undOvr"/>
                    <m:subHide m:val="on"/>
                    <m:supHide m:val="on"/>
                    <m:ctrlPr>
                      <w:rPr>
                        <w:rFonts w:ascii="Cambria Math" w:eastAsiaTheme="minorEastAsia" w:hAnsi="Cambria Math"/>
                        <w:b/>
                        <w:i/>
                      </w:rPr>
                    </m:ctrlPr>
                  </m:naryPr>
                  <m:sub/>
                  <m:sup/>
                  <m:e>
                    <m:d>
                      <m:dPr>
                        <m:ctrlPr>
                          <w:rPr>
                            <w:rFonts w:ascii="Cambria Math" w:eastAsiaTheme="minorEastAsia" w:hAnsi="Cambria Math"/>
                            <w:b/>
                            <w:i/>
                          </w:rPr>
                        </m:ctrlPr>
                      </m:dPr>
                      <m:e>
                        <m:r>
                          <m:rPr>
                            <m:sty m:val="bi"/>
                          </m:rPr>
                          <w:rPr>
                            <w:rFonts w:ascii="Cambria Math" w:eastAsiaTheme="minorEastAsia" w:hAnsi="Cambria Math"/>
                          </w:rPr>
                          <m:t>P</m:t>
                        </m:r>
                        <m:r>
                          <m:rPr>
                            <m:sty m:val="bi"/>
                          </m:rPr>
                          <w:rPr>
                            <w:rFonts w:ascii="Cambria Math" w:eastAsiaTheme="minorEastAsia" w:hAnsi="Cambria Math"/>
                          </w:rPr>
                          <m:t>1</m:t>
                        </m:r>
                        <m:r>
                          <m:rPr>
                            <m:sty m:val="bi"/>
                          </m:rPr>
                          <w:rPr>
                            <w:rFonts w:ascii="Cambria Math" w:eastAsiaTheme="minorEastAsia" w:hAnsi="Cambria Math"/>
                          </w:rPr>
                          <m:t>x+P</m:t>
                        </m:r>
                        <m:r>
                          <m:rPr>
                            <m:sty m:val="bi"/>
                          </m:rPr>
                          <w:rPr>
                            <w:rFonts w:ascii="Cambria Math" w:eastAsiaTheme="minorEastAsia" w:hAnsi="Cambria Math"/>
                          </w:rPr>
                          <m:t>2</m:t>
                        </m:r>
                        <m:r>
                          <m:rPr>
                            <m:sty m:val="bi"/>
                          </m:rPr>
                          <w:rPr>
                            <w:rFonts w:ascii="Cambria Math" w:eastAsiaTheme="minorEastAsia" w:hAnsi="Cambria Math"/>
                          </w:rPr>
                          <m:t>x+P</m:t>
                        </m:r>
                        <m:r>
                          <m:rPr>
                            <m:sty m:val="bi"/>
                          </m:rPr>
                          <w:rPr>
                            <w:rFonts w:ascii="Cambria Math" w:eastAsiaTheme="minorEastAsia" w:hAnsi="Cambria Math"/>
                          </w:rPr>
                          <m:t>3</m:t>
                        </m:r>
                        <m:r>
                          <m:rPr>
                            <m:sty m:val="bi"/>
                          </m:rPr>
                          <w:rPr>
                            <w:rFonts w:ascii="Cambria Math" w:eastAsiaTheme="minorEastAsia" w:hAnsi="Cambria Math"/>
                          </w:rPr>
                          <m:t>x</m:t>
                        </m:r>
                      </m:e>
                    </m:d>
                  </m:e>
                </m:nary>
              </m:oMath>
            </m:oMathPara>
          </w:p>
        </w:tc>
        <w:tc>
          <w:tcPr>
            <w:tcW w:w="2444" w:type="dxa"/>
            <w:tcBorders>
              <w:top w:val="single" w:sz="4" w:space="0" w:color="FFFFFF" w:themeColor="background1"/>
            </w:tcBorders>
            <w:shd w:val="clear" w:color="auto" w:fill="C6D9F1" w:themeFill="text2" w:themeFillTint="33"/>
          </w:tcPr>
          <w:p w:rsidR="005D7B18" w:rsidRPr="00F67586" w:rsidRDefault="003B6352" w:rsidP="007E1B9A">
            <w:pPr>
              <w:jc w:val="center"/>
              <w:rPr>
                <w:rFonts w:eastAsiaTheme="minorEastAsia"/>
              </w:rPr>
            </w:pPr>
            <m:oMathPara>
              <m:oMath>
                <m:acc>
                  <m:accPr>
                    <m:chr m:val="⃗"/>
                    <m:ctrlPr>
                      <w:rPr>
                        <w:rFonts w:ascii="Cambria Math" w:eastAsiaTheme="minorEastAsia" w:hAnsi="Cambria Math"/>
                        <w:i/>
                      </w:rPr>
                    </m:ctrlPr>
                  </m:accPr>
                  <m:e>
                    <m:r>
                      <w:rPr>
                        <w:rFonts w:ascii="Cambria Math" w:eastAsiaTheme="minorEastAsia" w:hAnsi="Cambria Math"/>
                      </w:rPr>
                      <m:t>-0,04</m:t>
                    </m:r>
                  </m:e>
                </m:acc>
              </m:oMath>
            </m:oMathPara>
          </w:p>
        </w:tc>
        <w:tc>
          <w:tcPr>
            <w:tcW w:w="2445" w:type="dxa"/>
            <w:tcBorders>
              <w:top w:val="single" w:sz="4" w:space="0" w:color="FFFFFF" w:themeColor="background1"/>
              <w:tr2bl w:val="single" w:sz="4" w:space="0" w:color="auto"/>
            </w:tcBorders>
            <w:shd w:val="clear" w:color="auto" w:fill="F2DBDB" w:themeFill="accent2" w:themeFillTint="33"/>
          </w:tcPr>
          <w:p w:rsidR="005D7B18" w:rsidRPr="00F67586" w:rsidRDefault="005D7B18" w:rsidP="007E1B9A">
            <w:pPr>
              <w:jc w:val="center"/>
              <w:rPr>
                <w:rFonts w:eastAsiaTheme="minorEastAsia"/>
              </w:rPr>
            </w:pPr>
          </w:p>
        </w:tc>
        <w:tc>
          <w:tcPr>
            <w:tcW w:w="2445" w:type="dxa"/>
            <w:tcBorders>
              <w:top w:val="single" w:sz="4" w:space="0" w:color="FFFFFF" w:themeColor="background1"/>
              <w:tr2bl w:val="single" w:sz="4" w:space="0" w:color="auto"/>
            </w:tcBorders>
            <w:shd w:val="clear" w:color="auto" w:fill="EAF1DD" w:themeFill="accent3" w:themeFillTint="33"/>
          </w:tcPr>
          <w:p w:rsidR="005D7B18" w:rsidRPr="00F67586" w:rsidRDefault="005D7B18" w:rsidP="007E1B9A">
            <w:pPr>
              <w:jc w:val="center"/>
              <w:rPr>
                <w:rFonts w:eastAsiaTheme="minorEastAsia"/>
              </w:rPr>
            </w:pPr>
          </w:p>
        </w:tc>
      </w:tr>
      <w:tr w:rsidR="005D7B18" w:rsidRPr="00F67586" w:rsidTr="007E1B9A">
        <w:trPr>
          <w:trHeight w:val="240"/>
        </w:trPr>
        <w:tc>
          <w:tcPr>
            <w:tcW w:w="2620" w:type="dxa"/>
            <w:shd w:val="clear" w:color="auto" w:fill="F2F2F2" w:themeFill="background1" w:themeFillShade="F2"/>
          </w:tcPr>
          <w:p w:rsidR="005D7B18" w:rsidRPr="000B2D40" w:rsidRDefault="003B6352" w:rsidP="007E1B9A">
            <w:pPr>
              <w:jc w:val="center"/>
              <w:rPr>
                <w:rFonts w:eastAsiaTheme="minorEastAsia"/>
                <w:b/>
              </w:rPr>
            </w:pPr>
            <m:oMathPara>
              <m:oMath>
                <m:nary>
                  <m:naryPr>
                    <m:chr m:val="∑"/>
                    <m:limLoc m:val="undOvr"/>
                    <m:subHide m:val="on"/>
                    <m:supHide m:val="on"/>
                    <m:ctrlPr>
                      <w:rPr>
                        <w:rFonts w:ascii="Cambria Math" w:eastAsiaTheme="minorEastAsia" w:hAnsi="Cambria Math"/>
                        <w:b/>
                        <w:i/>
                      </w:rPr>
                    </m:ctrlPr>
                  </m:naryPr>
                  <m:sub/>
                  <m:sup/>
                  <m:e>
                    <m:d>
                      <m:dPr>
                        <m:ctrlPr>
                          <w:rPr>
                            <w:rFonts w:ascii="Cambria Math" w:eastAsiaTheme="minorEastAsia" w:hAnsi="Cambria Math"/>
                            <w:b/>
                            <w:i/>
                          </w:rPr>
                        </m:ctrlPr>
                      </m:dPr>
                      <m:e>
                        <m:r>
                          <m:rPr>
                            <m:sty m:val="bi"/>
                          </m:rPr>
                          <w:rPr>
                            <w:rFonts w:ascii="Cambria Math" w:eastAsiaTheme="minorEastAsia" w:hAnsi="Cambria Math"/>
                          </w:rPr>
                          <m:t>P</m:t>
                        </m:r>
                        <m:r>
                          <m:rPr>
                            <m:sty m:val="bi"/>
                          </m:rPr>
                          <w:rPr>
                            <w:rFonts w:ascii="Cambria Math" w:eastAsiaTheme="minorEastAsia" w:hAnsi="Cambria Math"/>
                          </w:rPr>
                          <m:t>1</m:t>
                        </m:r>
                        <m:r>
                          <m:rPr>
                            <m:sty m:val="bi"/>
                          </m:rPr>
                          <w:rPr>
                            <w:rFonts w:ascii="Cambria Math" w:eastAsiaTheme="minorEastAsia" w:hAnsi="Cambria Math"/>
                          </w:rPr>
                          <m:t>y+P</m:t>
                        </m:r>
                        <m:r>
                          <m:rPr>
                            <m:sty m:val="bi"/>
                          </m:rPr>
                          <w:rPr>
                            <w:rFonts w:ascii="Cambria Math" w:eastAsiaTheme="minorEastAsia" w:hAnsi="Cambria Math"/>
                          </w:rPr>
                          <m:t>2</m:t>
                        </m:r>
                        <m:r>
                          <m:rPr>
                            <m:sty m:val="bi"/>
                          </m:rPr>
                          <w:rPr>
                            <w:rFonts w:ascii="Cambria Math" w:eastAsiaTheme="minorEastAsia" w:hAnsi="Cambria Math"/>
                          </w:rPr>
                          <m:t>y+P</m:t>
                        </m:r>
                        <m:r>
                          <m:rPr>
                            <m:sty m:val="bi"/>
                          </m:rPr>
                          <w:rPr>
                            <w:rFonts w:ascii="Cambria Math" w:eastAsiaTheme="minorEastAsia" w:hAnsi="Cambria Math"/>
                          </w:rPr>
                          <m:t>3</m:t>
                        </m:r>
                        <m:r>
                          <m:rPr>
                            <m:sty m:val="bi"/>
                          </m:rPr>
                          <w:rPr>
                            <w:rFonts w:ascii="Cambria Math" w:eastAsiaTheme="minorEastAsia" w:hAnsi="Cambria Math"/>
                          </w:rPr>
                          <m:t>y</m:t>
                        </m:r>
                      </m:e>
                    </m:d>
                  </m:e>
                </m:nary>
              </m:oMath>
            </m:oMathPara>
          </w:p>
        </w:tc>
        <w:tc>
          <w:tcPr>
            <w:tcW w:w="2444" w:type="dxa"/>
            <w:shd w:val="clear" w:color="auto" w:fill="C6D9F1" w:themeFill="text2" w:themeFillTint="33"/>
          </w:tcPr>
          <w:p w:rsidR="005D7B18" w:rsidRPr="00F67586" w:rsidRDefault="003B6352" w:rsidP="007E1B9A">
            <w:pPr>
              <w:jc w:val="center"/>
              <w:rPr>
                <w:rFonts w:eastAsiaTheme="minorEastAsia"/>
              </w:rPr>
            </w:pPr>
            <m:oMathPara>
              <m:oMath>
                <m:acc>
                  <m:accPr>
                    <m:chr m:val="⃗"/>
                    <m:ctrlPr>
                      <w:rPr>
                        <w:rFonts w:ascii="Cambria Math" w:eastAsiaTheme="minorEastAsia" w:hAnsi="Cambria Math"/>
                        <w:i/>
                      </w:rPr>
                    </m:ctrlPr>
                  </m:accPr>
                  <m:e>
                    <m:r>
                      <w:rPr>
                        <w:rFonts w:ascii="Cambria Math" w:eastAsiaTheme="minorEastAsia" w:hAnsi="Cambria Math"/>
                      </w:rPr>
                      <m:t>0,17</m:t>
                    </m:r>
                  </m:e>
                </m:acc>
              </m:oMath>
            </m:oMathPara>
          </w:p>
        </w:tc>
        <w:tc>
          <w:tcPr>
            <w:tcW w:w="2445" w:type="dxa"/>
            <w:tcBorders>
              <w:tr2bl w:val="single" w:sz="4" w:space="0" w:color="auto"/>
            </w:tcBorders>
            <w:shd w:val="clear" w:color="auto" w:fill="F2DBDB" w:themeFill="accent2" w:themeFillTint="33"/>
          </w:tcPr>
          <w:p w:rsidR="005D7B18" w:rsidRPr="00F67586" w:rsidRDefault="005D7B18" w:rsidP="007E1B9A">
            <w:pPr>
              <w:jc w:val="center"/>
              <w:rPr>
                <w:rFonts w:eastAsiaTheme="minorEastAsia"/>
              </w:rPr>
            </w:pPr>
          </w:p>
        </w:tc>
        <w:tc>
          <w:tcPr>
            <w:tcW w:w="2445" w:type="dxa"/>
            <w:tcBorders>
              <w:tr2bl w:val="single" w:sz="4" w:space="0" w:color="auto"/>
            </w:tcBorders>
            <w:shd w:val="clear" w:color="auto" w:fill="EAF1DD" w:themeFill="accent3" w:themeFillTint="33"/>
          </w:tcPr>
          <w:p w:rsidR="005D7B18" w:rsidRPr="00F67586" w:rsidRDefault="005D7B18" w:rsidP="007E1B9A">
            <w:pPr>
              <w:jc w:val="center"/>
              <w:rPr>
                <w:rFonts w:eastAsiaTheme="minorEastAsia"/>
              </w:rPr>
            </w:pPr>
          </w:p>
        </w:tc>
      </w:tr>
    </w:tbl>
    <w:p w:rsidR="005D7B18" w:rsidRDefault="005D7B18" w:rsidP="005D7B18">
      <w:pPr>
        <w:rPr>
          <w:rFonts w:eastAsiaTheme="minorEastAsia"/>
        </w:rPr>
      </w:pPr>
    </w:p>
    <w:p w:rsidR="005D7B18" w:rsidRPr="00F67586" w:rsidRDefault="005D7B18" w:rsidP="005D7B18">
      <w:pPr>
        <w:rPr>
          <w:rFonts w:eastAsiaTheme="minorEastAsia"/>
        </w:rPr>
      </w:pPr>
    </w:p>
    <w:p w:rsidR="005D7B18" w:rsidRDefault="005D7B18" w:rsidP="005D7B18">
      <w:pPr>
        <w:rPr>
          <w:rFonts w:eastAsiaTheme="minorEastAsia"/>
        </w:rPr>
      </w:pPr>
      <w:r>
        <w:rPr>
          <w:rFonts w:eastAsiaTheme="minorEastAsia"/>
        </w:rPr>
        <w:t>I calcoli trigonometrici per lo sviluppo di codesta tabella sono:</w:t>
      </w:r>
    </w:p>
    <w:p w:rsidR="005D7B18" w:rsidRPr="00A65115" w:rsidRDefault="005D7B18" w:rsidP="005D7B18">
      <w:pPr>
        <w:pStyle w:val="Paragrafoelenco"/>
        <w:numPr>
          <w:ilvl w:val="0"/>
          <w:numId w:val="2"/>
        </w:numPr>
        <w:rPr>
          <w:oMath/>
          <w:rFonts w:ascii="Cambria Math" w:eastAsiaTheme="minorEastAsia" w:hAnsi="Cambria Math"/>
        </w:rPr>
      </w:pPr>
      <m:oMath>
        <m:r>
          <w:rPr>
            <w:rFonts w:ascii="Cambria Math" w:eastAsiaTheme="minorEastAsia" w:hAnsi="Cambria Math"/>
          </w:rPr>
          <m:t>P1x =4*</m:t>
        </m:r>
        <m:func>
          <m:funcPr>
            <m:ctrlPr>
              <w:rPr>
                <w:rFonts w:ascii="Cambria Math" w:eastAsiaTheme="minorEastAsia" w:hAnsi="Cambria Math"/>
                <w:i/>
              </w:rPr>
            </m:ctrlPr>
          </m:funcPr>
          <m:fName>
            <m:r>
              <m:rPr>
                <m:sty m:val="p"/>
              </m:rPr>
              <w:rPr>
                <w:rFonts w:ascii="Cambria Math" w:eastAsiaTheme="minorEastAsia" w:hAnsi="Cambria Math"/>
              </w:rPr>
              <m:t>cos</m:t>
            </m:r>
          </m:fName>
          <m:e>
            <m:r>
              <w:rPr>
                <w:rFonts w:ascii="Cambria Math" w:eastAsiaTheme="minorEastAsia" w:hAnsi="Cambria Math"/>
              </w:rPr>
              <m:t>30=3,46</m:t>
            </m:r>
          </m:e>
        </m:func>
        <m:r>
          <w:rPr>
            <w:rFonts w:ascii="Cambria Math" w:eastAsiaTheme="minorEastAsia" w:hAnsi="Cambria Math"/>
          </w:rPr>
          <m:t xml:space="preserve"> </m:t>
        </m:r>
      </m:oMath>
    </w:p>
    <w:p w:rsidR="005D7B18" w:rsidRPr="00A65115" w:rsidRDefault="005D7B18" w:rsidP="005D7B18">
      <w:pPr>
        <w:pStyle w:val="Paragrafoelenco"/>
        <w:numPr>
          <w:ilvl w:val="0"/>
          <w:numId w:val="2"/>
        </w:numPr>
        <w:rPr>
          <w:oMath/>
          <w:rFonts w:ascii="Cambria Math" w:eastAsiaTheme="minorEastAsia" w:hAnsi="Cambria Math"/>
        </w:rPr>
      </w:pPr>
      <m:oMath>
        <m:r>
          <w:rPr>
            <w:rFonts w:ascii="Cambria Math" w:eastAsiaTheme="minorEastAsia" w:hAnsi="Cambria Math"/>
          </w:rPr>
          <m:t>P1y = 4*sen 30=2</m:t>
        </m:r>
      </m:oMath>
    </w:p>
    <w:p w:rsidR="005D7B18" w:rsidRPr="00A65115" w:rsidRDefault="005D7B18" w:rsidP="005D7B18">
      <w:pPr>
        <w:pStyle w:val="Paragrafoelenco"/>
        <w:numPr>
          <w:ilvl w:val="0"/>
          <w:numId w:val="2"/>
        </w:numPr>
        <w:rPr>
          <w:oMath/>
          <w:rFonts w:ascii="Cambria Math" w:eastAsiaTheme="minorEastAsia" w:hAnsi="Cambria Math"/>
        </w:rPr>
      </w:pPr>
      <m:oMath>
        <m:r>
          <w:rPr>
            <w:rFonts w:ascii="Cambria Math" w:eastAsiaTheme="minorEastAsia" w:hAnsi="Cambria Math"/>
          </w:rPr>
          <m:t>P2x = -4,5*</m:t>
        </m:r>
        <m:func>
          <m:funcPr>
            <m:ctrlPr>
              <w:rPr>
                <w:rFonts w:ascii="Cambria Math" w:eastAsiaTheme="minorEastAsia" w:hAnsi="Cambria Math"/>
                <w:i/>
              </w:rPr>
            </m:ctrlPr>
          </m:funcPr>
          <m:fName>
            <m:r>
              <m:rPr>
                <m:sty m:val="p"/>
              </m:rPr>
              <w:rPr>
                <w:rFonts w:ascii="Cambria Math" w:eastAsiaTheme="minorEastAsia" w:hAnsi="Cambria Math"/>
              </w:rPr>
              <m:t>cos</m:t>
            </m:r>
          </m:fName>
          <m:e>
            <m:r>
              <w:rPr>
                <w:rFonts w:ascii="Cambria Math" w:eastAsiaTheme="minorEastAsia" w:hAnsi="Cambria Math"/>
              </w:rPr>
              <m:t>39=</m:t>
            </m:r>
          </m:e>
        </m:func>
        <m:r>
          <w:rPr>
            <w:rFonts w:ascii="Cambria Math" w:eastAsiaTheme="minorEastAsia" w:hAnsi="Cambria Math"/>
          </w:rPr>
          <m:t>-3,50</m:t>
        </m:r>
      </m:oMath>
    </w:p>
    <w:p w:rsidR="005D7B18" w:rsidRPr="00A65115" w:rsidRDefault="005D7B18" w:rsidP="005D7B18">
      <w:pPr>
        <w:pStyle w:val="Paragrafoelenco"/>
        <w:numPr>
          <w:ilvl w:val="0"/>
          <w:numId w:val="2"/>
        </w:numPr>
        <w:rPr>
          <w:oMath/>
          <w:rFonts w:ascii="Cambria Math" w:eastAsiaTheme="minorEastAsia" w:hAnsi="Cambria Math"/>
        </w:rPr>
      </w:pPr>
      <m:oMath>
        <m:r>
          <w:rPr>
            <w:rFonts w:ascii="Cambria Math" w:eastAsiaTheme="minorEastAsia" w:hAnsi="Cambria Math"/>
          </w:rPr>
          <m:t>P2y = 4,5*sen 39=2,83</m:t>
        </m:r>
      </m:oMath>
    </w:p>
    <w:p w:rsidR="005D7B18" w:rsidRPr="00A65115" w:rsidRDefault="005D7B18" w:rsidP="005D7B18">
      <w:pPr>
        <w:pStyle w:val="Paragrafoelenco"/>
        <w:numPr>
          <w:ilvl w:val="0"/>
          <w:numId w:val="2"/>
        </w:numPr>
        <w:rPr>
          <w:oMath/>
          <w:rFonts w:ascii="Cambria Math" w:eastAsiaTheme="minorEastAsia" w:hAnsi="Cambria Math"/>
        </w:rPr>
      </w:pPr>
      <m:oMath>
        <m:r>
          <w:rPr>
            <w:rFonts w:ascii="Cambria Math" w:eastAsiaTheme="minorEastAsia" w:hAnsi="Cambria Math"/>
          </w:rPr>
          <m:t>P3x = 0</m:t>
        </m:r>
      </m:oMath>
    </w:p>
    <w:p w:rsidR="005D7B18" w:rsidRDefault="005D7B18" w:rsidP="00447CF9">
      <w:pPr>
        <w:pStyle w:val="Paragrafoelenco"/>
        <w:numPr>
          <w:ilvl w:val="0"/>
          <w:numId w:val="2"/>
        </w:numPr>
        <w:rPr>
          <w:rFonts w:eastAsiaTheme="minorEastAsia"/>
        </w:rPr>
      </w:pPr>
      <m:oMath>
        <m:r>
          <w:rPr>
            <w:rFonts w:ascii="Cambria Math" w:eastAsiaTheme="minorEastAsia" w:hAnsi="Cambria Math"/>
          </w:rPr>
          <m:t>P3y = -</m:t>
        </m:r>
      </m:oMath>
      <w:r w:rsidR="00A507B1">
        <w:rPr>
          <w:rFonts w:eastAsiaTheme="minorEastAsia"/>
        </w:rPr>
        <w:t>5</w:t>
      </w:r>
    </w:p>
    <w:p w:rsidR="00A507B1" w:rsidRDefault="00A507B1" w:rsidP="00A507B1">
      <w:pPr>
        <w:rPr>
          <w:rFonts w:eastAsiaTheme="minorEastAsia"/>
        </w:rPr>
      </w:pPr>
    </w:p>
    <w:p w:rsidR="00A507B1" w:rsidRDefault="00A507B1" w:rsidP="00A507B1">
      <w:pPr>
        <w:rPr>
          <w:rFonts w:eastAsiaTheme="minorEastAsia"/>
        </w:rPr>
      </w:pPr>
      <w:r>
        <w:rPr>
          <w:rFonts w:eastAsiaTheme="minorEastAsia"/>
        </w:rPr>
        <w:t xml:space="preserve">Anche in questa tabella è possibile osservare quanto espresso e ribadito in precedenza circa gli errori e l’approssimazione delle sommatorie delle componenti di lungo </w:t>
      </w:r>
      <w:r>
        <w:rPr>
          <w:rFonts w:eastAsiaTheme="minorEastAsia"/>
          <w:i/>
        </w:rPr>
        <w:t xml:space="preserve">x </w:t>
      </w:r>
      <w:r>
        <w:rPr>
          <w:rFonts w:eastAsiaTheme="minorEastAsia"/>
        </w:rPr>
        <w:t>e</w:t>
      </w:r>
      <w:r>
        <w:rPr>
          <w:rFonts w:eastAsiaTheme="minorEastAsia"/>
          <w:i/>
        </w:rPr>
        <w:t xml:space="preserve"> y</w:t>
      </w:r>
      <w:r>
        <w:rPr>
          <w:rFonts w:eastAsiaTheme="minorEastAsia"/>
        </w:rPr>
        <w:t xml:space="preserve">, tuttavia, come dimostrato anche dalla verifica quantitativa, sussiste equilibrio statico tra le tre lunghezze vettoriali date dal peso. </w:t>
      </w:r>
    </w:p>
    <w:p w:rsidR="007446B9" w:rsidRDefault="00A507B1" w:rsidP="00A507B1">
      <w:pPr>
        <w:rPr>
          <w:rFonts w:eastAsiaTheme="minorEastAsia"/>
        </w:rPr>
      </w:pPr>
      <w:r>
        <w:rPr>
          <w:rFonts w:eastAsiaTheme="minorEastAsia"/>
        </w:rPr>
        <w:t xml:space="preserve">Quest’ultimo esempio dimostra come i metodi grafici e trigonometrici siano sempre validi sia in casi e circostanze particolari (casi 1 e 2), ma anche in applicazioni </w:t>
      </w:r>
      <w:r w:rsidR="007446B9">
        <w:rPr>
          <w:rFonts w:eastAsiaTheme="minorEastAsia"/>
        </w:rPr>
        <w:t>casuali ed ordinarie.</w:t>
      </w:r>
    </w:p>
    <w:p w:rsidR="007446B9" w:rsidRDefault="007446B9" w:rsidP="00A507B1">
      <w:pPr>
        <w:rPr>
          <w:rFonts w:eastAsiaTheme="minorEastAsia"/>
        </w:rPr>
      </w:pPr>
      <w:r>
        <w:rPr>
          <w:rFonts w:eastAsiaTheme="minorEastAsia"/>
        </w:rPr>
        <w:t>Viene indi riportata l’ultima immagine per la verifica quantitativa.</w:t>
      </w:r>
    </w:p>
    <w:p w:rsidR="007446B9" w:rsidRDefault="007446B9" w:rsidP="00A507B1">
      <w:pPr>
        <w:rPr>
          <w:rFonts w:eastAsiaTheme="minorEastAsia"/>
        </w:rPr>
      </w:pPr>
      <w:r>
        <w:rPr>
          <w:rFonts w:eastAsiaTheme="minorEastAsia"/>
          <w:noProof/>
          <w:lang w:eastAsia="it-IT"/>
        </w:rPr>
        <w:drawing>
          <wp:anchor distT="0" distB="0" distL="114300" distR="114300" simplePos="0" relativeHeight="251676672" behindDoc="1" locked="0" layoutInCell="1" allowOverlap="1">
            <wp:simplePos x="0" y="0"/>
            <wp:positionH relativeFrom="column">
              <wp:posOffset>1804035</wp:posOffset>
            </wp:positionH>
            <wp:positionV relativeFrom="paragraph">
              <wp:posOffset>33020</wp:posOffset>
            </wp:positionV>
            <wp:extent cx="4581525" cy="3228975"/>
            <wp:effectExtent l="19050" t="0" r="9525" b="0"/>
            <wp:wrapTight wrapText="bothSides">
              <wp:wrapPolygon edited="0">
                <wp:start x="-90" y="0"/>
                <wp:lineTo x="-90" y="21536"/>
                <wp:lineTo x="21645" y="21536"/>
                <wp:lineTo x="21645" y="0"/>
                <wp:lineTo x="-90" y="0"/>
              </wp:wrapPolygon>
            </wp:wrapTight>
            <wp:docPr id="12" name="Immagine 3" descr="E:\EPSCAN\001\EPSON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EPSCAN\001\EPSON003.JPG"/>
                    <pic:cNvPicPr>
                      <a:picLocks noChangeAspect="1" noChangeArrowheads="1"/>
                    </pic:cNvPicPr>
                  </pic:nvPicPr>
                  <pic:blipFill>
                    <a:blip r:embed="rId13" cstate="print"/>
                    <a:srcRect/>
                    <a:stretch>
                      <a:fillRect/>
                    </a:stretch>
                  </pic:blipFill>
                  <pic:spPr bwMode="auto">
                    <a:xfrm>
                      <a:off x="0" y="0"/>
                      <a:ext cx="4581525" cy="3228975"/>
                    </a:xfrm>
                    <a:prstGeom prst="rect">
                      <a:avLst/>
                    </a:prstGeom>
                    <a:noFill/>
                    <a:ln w="9525">
                      <a:noFill/>
                      <a:miter lim="800000"/>
                      <a:headEnd/>
                      <a:tailEnd/>
                    </a:ln>
                  </pic:spPr>
                </pic:pic>
              </a:graphicData>
            </a:graphic>
          </wp:anchor>
        </w:drawing>
      </w:r>
    </w:p>
    <w:p w:rsidR="007446B9" w:rsidRDefault="007446B9" w:rsidP="00A507B1">
      <w:pPr>
        <w:rPr>
          <w:rFonts w:eastAsiaTheme="minorEastAsia"/>
        </w:rPr>
      </w:pPr>
    </w:p>
    <w:p w:rsidR="007446B9" w:rsidRDefault="007446B9" w:rsidP="00A507B1">
      <w:pPr>
        <w:rPr>
          <w:rFonts w:eastAsiaTheme="minorEastAsia"/>
        </w:rPr>
      </w:pPr>
    </w:p>
    <w:p w:rsidR="007446B9" w:rsidRDefault="007446B9" w:rsidP="00A507B1">
      <w:pPr>
        <w:rPr>
          <w:rFonts w:eastAsiaTheme="minorEastAsia"/>
        </w:rPr>
      </w:pPr>
    </w:p>
    <w:p w:rsidR="007446B9" w:rsidRDefault="007446B9" w:rsidP="00A507B1">
      <w:pPr>
        <w:rPr>
          <w:rFonts w:eastAsiaTheme="minorEastAsia"/>
        </w:rPr>
      </w:pPr>
    </w:p>
    <w:p w:rsidR="007446B9" w:rsidRDefault="007446B9" w:rsidP="00A507B1">
      <w:pPr>
        <w:rPr>
          <w:rFonts w:eastAsiaTheme="minorEastAsia"/>
        </w:rPr>
      </w:pPr>
    </w:p>
    <w:p w:rsidR="007446B9" w:rsidRDefault="007446B9" w:rsidP="00A507B1">
      <w:pPr>
        <w:rPr>
          <w:rFonts w:eastAsiaTheme="minorEastAsia"/>
        </w:rPr>
      </w:pPr>
    </w:p>
    <w:p w:rsidR="007446B9" w:rsidRDefault="007446B9" w:rsidP="00A507B1">
      <w:pPr>
        <w:rPr>
          <w:rFonts w:eastAsiaTheme="minorEastAsia"/>
        </w:rPr>
      </w:pPr>
    </w:p>
    <w:p w:rsidR="007446B9" w:rsidRDefault="007446B9" w:rsidP="00A507B1">
      <w:pPr>
        <w:rPr>
          <w:rFonts w:eastAsiaTheme="minorEastAsia"/>
        </w:rPr>
      </w:pPr>
    </w:p>
    <w:p w:rsidR="007446B9" w:rsidRDefault="007446B9" w:rsidP="00A507B1">
      <w:pPr>
        <w:rPr>
          <w:rFonts w:eastAsiaTheme="minorEastAsia"/>
        </w:rPr>
      </w:pPr>
    </w:p>
    <w:p w:rsidR="007446B9" w:rsidRDefault="007446B9" w:rsidP="00A507B1">
      <w:pPr>
        <w:rPr>
          <w:rFonts w:eastAsiaTheme="minorEastAsia"/>
        </w:rPr>
      </w:pPr>
    </w:p>
    <w:p w:rsidR="007446B9" w:rsidRDefault="007446B9" w:rsidP="00A507B1">
      <w:pPr>
        <w:rPr>
          <w:rFonts w:eastAsiaTheme="minorEastAsia"/>
        </w:rPr>
      </w:pPr>
    </w:p>
    <w:p w:rsidR="007446B9" w:rsidRDefault="007446B9" w:rsidP="00A507B1">
      <w:pPr>
        <w:rPr>
          <w:rFonts w:eastAsiaTheme="minorEastAsia"/>
        </w:rPr>
      </w:pPr>
    </w:p>
    <w:p w:rsidR="007446B9" w:rsidRDefault="007446B9" w:rsidP="00A507B1">
      <w:pPr>
        <w:rPr>
          <w:rFonts w:eastAsiaTheme="minorEastAsia"/>
        </w:rPr>
      </w:pPr>
    </w:p>
    <w:p w:rsidR="007446B9" w:rsidRDefault="007446B9" w:rsidP="00A507B1">
      <w:pPr>
        <w:rPr>
          <w:rFonts w:eastAsiaTheme="minorEastAsia"/>
        </w:rPr>
      </w:pPr>
    </w:p>
    <w:p w:rsidR="007446B9" w:rsidRDefault="007446B9" w:rsidP="00A507B1">
      <w:pPr>
        <w:rPr>
          <w:rFonts w:eastAsiaTheme="minorEastAsia"/>
        </w:rPr>
      </w:pPr>
    </w:p>
    <w:p w:rsidR="007446B9" w:rsidRDefault="007446B9" w:rsidP="00A507B1">
      <w:pPr>
        <w:rPr>
          <w:rFonts w:eastAsiaTheme="minorEastAsia"/>
        </w:rPr>
      </w:pPr>
    </w:p>
    <w:p w:rsidR="007446B9" w:rsidRDefault="007446B9" w:rsidP="00A507B1">
      <w:pPr>
        <w:rPr>
          <w:rFonts w:eastAsiaTheme="minorEastAsia"/>
        </w:rPr>
      </w:pPr>
    </w:p>
    <w:p w:rsidR="007446B9" w:rsidRDefault="007446B9" w:rsidP="00A507B1">
      <w:pPr>
        <w:rPr>
          <w:rFonts w:eastAsiaTheme="minorEastAsia"/>
        </w:rPr>
      </w:pPr>
    </w:p>
    <w:p w:rsidR="007446B9" w:rsidRDefault="007446B9" w:rsidP="00A507B1">
      <w:pPr>
        <w:rPr>
          <w:rFonts w:eastAsiaTheme="minorEastAsia"/>
        </w:rPr>
      </w:pPr>
    </w:p>
    <w:p w:rsidR="007446B9" w:rsidRDefault="007446B9" w:rsidP="007446B9">
      <w:pPr>
        <w:jc w:val="center"/>
        <w:rPr>
          <w:rFonts w:eastAsiaTheme="minorEastAsia"/>
        </w:rPr>
      </w:pPr>
      <w:r>
        <w:rPr>
          <w:rFonts w:eastAsiaTheme="minorEastAsia"/>
          <w:i/>
        </w:rPr>
        <w:lastRenderedPageBreak/>
        <w:t>Conclusione</w:t>
      </w:r>
    </w:p>
    <w:p w:rsidR="007446B9" w:rsidRDefault="007446B9" w:rsidP="007446B9">
      <w:pPr>
        <w:jc w:val="center"/>
        <w:rPr>
          <w:rFonts w:eastAsiaTheme="minorEastAsia"/>
        </w:rPr>
      </w:pPr>
    </w:p>
    <w:p w:rsidR="007446B9" w:rsidRDefault="007446B9" w:rsidP="007446B9">
      <w:pPr>
        <w:rPr>
          <w:rFonts w:eastAsiaTheme="minorEastAsia"/>
        </w:rPr>
      </w:pPr>
      <w:r>
        <w:rPr>
          <w:rFonts w:eastAsiaTheme="minorEastAsia"/>
        </w:rPr>
        <w:t xml:space="preserve">Nel corso di questa interessante esperienza di laboratorio abbiamo potuto verificare, in maniera tangibile, concetti, come quelli di equilibrio statico e grandezza vettoriale, complessi se esposti solo teoricamente. Tuttavia l’opportunità dataci ha fruttato un ampliamento della nostra conoscenza individuale su questo campo, apparentemente astratto, ma in effetti strettamente legato alla realtà quotidiana. </w:t>
      </w:r>
    </w:p>
    <w:p w:rsidR="007446B9" w:rsidRPr="007446B9" w:rsidRDefault="007446B9" w:rsidP="007446B9">
      <w:pPr>
        <w:rPr>
          <w:rFonts w:eastAsiaTheme="minorEastAsia"/>
        </w:rPr>
      </w:pPr>
      <w:r>
        <w:rPr>
          <w:rFonts w:eastAsiaTheme="minorEastAsia"/>
        </w:rPr>
        <w:t>L’esperimento è stato eseguito col massimo rigore e ha reso verificato quanto ipotizzato in precedenza circa i concetti alla base della sperimentazione. Tale esperienza ha inoltre consentito ad ognuno di noi di toccare con mano i rudimenti della fisica, ai quali sono stati applicati i concetti precedentemente studiati come basi. L’esperimento è quindi riuscito, seppur le piccole imprecisioni dovute agli errori casuali (vedi relazione #1), e ha dimostrato pienamente quello che altrimenti sarebbe rimasto sola teoria, completamente distaccata dalla realtà quotidiana.</w:t>
      </w:r>
    </w:p>
    <w:p w:rsidR="007446B9" w:rsidRPr="00A507B1" w:rsidRDefault="007446B9" w:rsidP="00A507B1">
      <w:pPr>
        <w:rPr>
          <w:rFonts w:eastAsiaTheme="minorEastAsia"/>
        </w:rPr>
      </w:pPr>
    </w:p>
    <w:sectPr w:rsidR="007446B9" w:rsidRPr="00A507B1" w:rsidSect="00E9462B">
      <w:headerReference w:type="default" r:id="rId14"/>
      <w:footerReference w:type="default" r:id="rId15"/>
      <w:pgSz w:w="11906" w:h="16838"/>
      <w:pgMar w:top="1417"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B65EA" w:rsidRDefault="002B65EA" w:rsidP="00A776BD">
      <w:r>
        <w:separator/>
      </w:r>
    </w:p>
  </w:endnote>
  <w:endnote w:type="continuationSeparator" w:id="0">
    <w:p w:rsidR="002B65EA" w:rsidRDefault="002B65EA" w:rsidP="00A776BD">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A00002EF" w:usb1="420020E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49870"/>
      <w:docPartObj>
        <w:docPartGallery w:val="Page Numbers (Bottom of Page)"/>
        <w:docPartUnique/>
      </w:docPartObj>
    </w:sdtPr>
    <w:sdtContent>
      <w:p w:rsidR="00035E47" w:rsidRDefault="003B6352" w:rsidP="00050B52">
        <w:pPr>
          <w:pStyle w:val="Pidipagina"/>
          <w:jc w:val="center"/>
        </w:pPr>
        <w:fldSimple w:instr=" PAGE   \* MERGEFORMAT ">
          <w:r w:rsidR="009A5A78">
            <w:rPr>
              <w:noProof/>
            </w:rPr>
            <w:t>8</w:t>
          </w:r>
        </w:fldSimple>
      </w:p>
    </w:sdtContent>
  </w:sdt>
  <w:p w:rsidR="00035E47" w:rsidRDefault="00035E47">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B65EA" w:rsidRDefault="002B65EA" w:rsidP="00A776BD">
      <w:r>
        <w:separator/>
      </w:r>
    </w:p>
  </w:footnote>
  <w:footnote w:type="continuationSeparator" w:id="0">
    <w:p w:rsidR="002B65EA" w:rsidRDefault="002B65EA" w:rsidP="00A776B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5E47" w:rsidRDefault="00035E47" w:rsidP="00C861BE">
    <w:pPr>
      <w:pStyle w:val="Intestazione"/>
      <w:tabs>
        <w:tab w:val="clear" w:pos="4819"/>
        <w:tab w:val="center" w:pos="4395"/>
      </w:tabs>
    </w:pPr>
    <w:r>
      <w:t>Gabriele Bof</w:t>
    </w:r>
    <w:r>
      <w:tab/>
      <w:t>IG</w:t>
    </w:r>
    <w:r>
      <w:tab/>
      <w:t>11/01/2012 – 16/01/2012 – 18/01/2012 – 23/01/2012</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B4C0E3B"/>
    <w:multiLevelType w:val="hybridMultilevel"/>
    <w:tmpl w:val="723E3820"/>
    <w:lvl w:ilvl="0" w:tplc="8708A536">
      <w:numFmt w:val="bullet"/>
      <w:lvlText w:val="-"/>
      <w:lvlJc w:val="left"/>
      <w:pPr>
        <w:ind w:left="720" w:hanging="360"/>
      </w:pPr>
      <w:rPr>
        <w:rFonts w:ascii="Calibri" w:eastAsiaTheme="minorEastAsia" w:hAnsi="Calibri"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nsid w:val="7995134B"/>
    <w:multiLevelType w:val="hybridMultilevel"/>
    <w:tmpl w:val="9B6AD98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283"/>
  <w:characterSpacingControl w:val="doNotCompress"/>
  <w:footnotePr>
    <w:footnote w:id="-1"/>
    <w:footnote w:id="0"/>
  </w:footnotePr>
  <w:endnotePr>
    <w:endnote w:id="-1"/>
    <w:endnote w:id="0"/>
  </w:endnotePr>
  <w:compat/>
  <w:rsids>
    <w:rsidRoot w:val="00A776BD"/>
    <w:rsid w:val="000054AD"/>
    <w:rsid w:val="00014A20"/>
    <w:rsid w:val="00031880"/>
    <w:rsid w:val="00035E47"/>
    <w:rsid w:val="00036E44"/>
    <w:rsid w:val="000457AB"/>
    <w:rsid w:val="00050B52"/>
    <w:rsid w:val="000546A0"/>
    <w:rsid w:val="00056186"/>
    <w:rsid w:val="00094826"/>
    <w:rsid w:val="000A7F99"/>
    <w:rsid w:val="000B19CB"/>
    <w:rsid w:val="000B2286"/>
    <w:rsid w:val="000B2D40"/>
    <w:rsid w:val="000C088A"/>
    <w:rsid w:val="000D16AF"/>
    <w:rsid w:val="000E6659"/>
    <w:rsid w:val="001314DB"/>
    <w:rsid w:val="00132AB5"/>
    <w:rsid w:val="00146CF8"/>
    <w:rsid w:val="001575E5"/>
    <w:rsid w:val="001F0A6F"/>
    <w:rsid w:val="002303A0"/>
    <w:rsid w:val="0023625B"/>
    <w:rsid w:val="00246C5C"/>
    <w:rsid w:val="00251594"/>
    <w:rsid w:val="00290416"/>
    <w:rsid w:val="002A29A9"/>
    <w:rsid w:val="002B3C88"/>
    <w:rsid w:val="002B65EA"/>
    <w:rsid w:val="002E0282"/>
    <w:rsid w:val="003239C6"/>
    <w:rsid w:val="00336884"/>
    <w:rsid w:val="00342802"/>
    <w:rsid w:val="00380552"/>
    <w:rsid w:val="003958BE"/>
    <w:rsid w:val="003B6352"/>
    <w:rsid w:val="003D5283"/>
    <w:rsid w:val="00420DDC"/>
    <w:rsid w:val="00447CF9"/>
    <w:rsid w:val="00466564"/>
    <w:rsid w:val="00474B7B"/>
    <w:rsid w:val="0047724B"/>
    <w:rsid w:val="00490B10"/>
    <w:rsid w:val="0049264E"/>
    <w:rsid w:val="00492AB0"/>
    <w:rsid w:val="004B0970"/>
    <w:rsid w:val="004C0E7A"/>
    <w:rsid w:val="00504964"/>
    <w:rsid w:val="00505D42"/>
    <w:rsid w:val="005910E3"/>
    <w:rsid w:val="005D7B18"/>
    <w:rsid w:val="005D7C2C"/>
    <w:rsid w:val="006050EF"/>
    <w:rsid w:val="00607668"/>
    <w:rsid w:val="00611B11"/>
    <w:rsid w:val="00671977"/>
    <w:rsid w:val="00696986"/>
    <w:rsid w:val="006B01B7"/>
    <w:rsid w:val="006B0833"/>
    <w:rsid w:val="006B7B28"/>
    <w:rsid w:val="006B7DEC"/>
    <w:rsid w:val="006E3C0E"/>
    <w:rsid w:val="006F760A"/>
    <w:rsid w:val="00717379"/>
    <w:rsid w:val="007446B9"/>
    <w:rsid w:val="00754215"/>
    <w:rsid w:val="00766642"/>
    <w:rsid w:val="007744AB"/>
    <w:rsid w:val="0078247B"/>
    <w:rsid w:val="007B2D3D"/>
    <w:rsid w:val="007C65A6"/>
    <w:rsid w:val="007D3683"/>
    <w:rsid w:val="007D6E52"/>
    <w:rsid w:val="0081134E"/>
    <w:rsid w:val="0081539A"/>
    <w:rsid w:val="00870306"/>
    <w:rsid w:val="0089009E"/>
    <w:rsid w:val="008A3781"/>
    <w:rsid w:val="008A61CD"/>
    <w:rsid w:val="008D285C"/>
    <w:rsid w:val="008E372A"/>
    <w:rsid w:val="008E67AB"/>
    <w:rsid w:val="009461FD"/>
    <w:rsid w:val="0094631E"/>
    <w:rsid w:val="009613E1"/>
    <w:rsid w:val="00973FF6"/>
    <w:rsid w:val="0097471B"/>
    <w:rsid w:val="00976BC6"/>
    <w:rsid w:val="009A5A78"/>
    <w:rsid w:val="009D224D"/>
    <w:rsid w:val="009E4F6F"/>
    <w:rsid w:val="009E7F0D"/>
    <w:rsid w:val="009F3CDE"/>
    <w:rsid w:val="009F6AF1"/>
    <w:rsid w:val="00A36424"/>
    <w:rsid w:val="00A507B1"/>
    <w:rsid w:val="00A65115"/>
    <w:rsid w:val="00A677DA"/>
    <w:rsid w:val="00A776BD"/>
    <w:rsid w:val="00A943A6"/>
    <w:rsid w:val="00AF5320"/>
    <w:rsid w:val="00B22556"/>
    <w:rsid w:val="00B41165"/>
    <w:rsid w:val="00B74054"/>
    <w:rsid w:val="00B7451D"/>
    <w:rsid w:val="00B945A9"/>
    <w:rsid w:val="00BB535F"/>
    <w:rsid w:val="00BB6255"/>
    <w:rsid w:val="00BC7B5C"/>
    <w:rsid w:val="00BF15D0"/>
    <w:rsid w:val="00C1141A"/>
    <w:rsid w:val="00C27EDC"/>
    <w:rsid w:val="00C3444E"/>
    <w:rsid w:val="00C64481"/>
    <w:rsid w:val="00C861BE"/>
    <w:rsid w:val="00CA3B06"/>
    <w:rsid w:val="00CB25B6"/>
    <w:rsid w:val="00CB6832"/>
    <w:rsid w:val="00CE22D2"/>
    <w:rsid w:val="00D103EF"/>
    <w:rsid w:val="00D23435"/>
    <w:rsid w:val="00D23454"/>
    <w:rsid w:val="00D36315"/>
    <w:rsid w:val="00D4091C"/>
    <w:rsid w:val="00D41014"/>
    <w:rsid w:val="00D4142A"/>
    <w:rsid w:val="00D770D9"/>
    <w:rsid w:val="00DA1901"/>
    <w:rsid w:val="00DB75D0"/>
    <w:rsid w:val="00DD6C50"/>
    <w:rsid w:val="00DE0171"/>
    <w:rsid w:val="00DE64DD"/>
    <w:rsid w:val="00E0095C"/>
    <w:rsid w:val="00E0126C"/>
    <w:rsid w:val="00E9462B"/>
    <w:rsid w:val="00EA0ADE"/>
    <w:rsid w:val="00EB1F9B"/>
    <w:rsid w:val="00EC7CC5"/>
    <w:rsid w:val="00ED7BA2"/>
    <w:rsid w:val="00EE48B6"/>
    <w:rsid w:val="00EF3578"/>
    <w:rsid w:val="00F0362C"/>
    <w:rsid w:val="00F0454C"/>
    <w:rsid w:val="00F22A17"/>
    <w:rsid w:val="00F41982"/>
    <w:rsid w:val="00F47172"/>
    <w:rsid w:val="00F47AC6"/>
    <w:rsid w:val="00F67586"/>
    <w:rsid w:val="00F932C4"/>
    <w:rsid w:val="00F94625"/>
    <w:rsid w:val="00FA2C8B"/>
    <w:rsid w:val="00FC4FC5"/>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5122">
      <o:colormenu v:ext="edit" strokecolor="none [1629]"/>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E9462B"/>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A776BD"/>
    <w:pPr>
      <w:tabs>
        <w:tab w:val="center" w:pos="4819"/>
        <w:tab w:val="right" w:pos="9638"/>
      </w:tabs>
    </w:pPr>
  </w:style>
  <w:style w:type="character" w:customStyle="1" w:styleId="IntestazioneCarattere">
    <w:name w:val="Intestazione Carattere"/>
    <w:basedOn w:val="Carpredefinitoparagrafo"/>
    <w:link w:val="Intestazione"/>
    <w:uiPriority w:val="99"/>
    <w:rsid w:val="00A776BD"/>
  </w:style>
  <w:style w:type="paragraph" w:styleId="Pidipagina">
    <w:name w:val="footer"/>
    <w:basedOn w:val="Normale"/>
    <w:link w:val="PidipaginaCarattere"/>
    <w:uiPriority w:val="99"/>
    <w:unhideWhenUsed/>
    <w:rsid w:val="00A776BD"/>
    <w:pPr>
      <w:tabs>
        <w:tab w:val="center" w:pos="4819"/>
        <w:tab w:val="right" w:pos="9638"/>
      </w:tabs>
    </w:pPr>
  </w:style>
  <w:style w:type="character" w:customStyle="1" w:styleId="PidipaginaCarattere">
    <w:name w:val="Piè di pagina Carattere"/>
    <w:basedOn w:val="Carpredefinitoparagrafo"/>
    <w:link w:val="Pidipagina"/>
    <w:uiPriority w:val="99"/>
    <w:rsid w:val="00A776BD"/>
  </w:style>
  <w:style w:type="paragraph" w:styleId="Testofumetto">
    <w:name w:val="Balloon Text"/>
    <w:basedOn w:val="Normale"/>
    <w:link w:val="TestofumettoCarattere"/>
    <w:uiPriority w:val="99"/>
    <w:semiHidden/>
    <w:unhideWhenUsed/>
    <w:rsid w:val="00A776BD"/>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A776BD"/>
    <w:rPr>
      <w:rFonts w:ascii="Tahoma" w:hAnsi="Tahoma" w:cs="Tahoma"/>
      <w:sz w:val="16"/>
      <w:szCs w:val="16"/>
    </w:rPr>
  </w:style>
  <w:style w:type="paragraph" w:styleId="Didascalia">
    <w:name w:val="caption"/>
    <w:basedOn w:val="Normale"/>
    <w:next w:val="Normale"/>
    <w:uiPriority w:val="35"/>
    <w:unhideWhenUsed/>
    <w:qFormat/>
    <w:rsid w:val="00F0362C"/>
    <w:pPr>
      <w:spacing w:after="200"/>
    </w:pPr>
    <w:rPr>
      <w:b/>
      <w:bCs/>
      <w:color w:val="4F81BD" w:themeColor="accent1"/>
      <w:sz w:val="18"/>
      <w:szCs w:val="18"/>
    </w:rPr>
  </w:style>
  <w:style w:type="character" w:styleId="Testosegnaposto">
    <w:name w:val="Placeholder Text"/>
    <w:basedOn w:val="Carpredefinitoparagrafo"/>
    <w:uiPriority w:val="99"/>
    <w:semiHidden/>
    <w:rsid w:val="004B0970"/>
    <w:rPr>
      <w:color w:val="808080"/>
    </w:rPr>
  </w:style>
  <w:style w:type="paragraph" w:styleId="Paragrafoelenco">
    <w:name w:val="List Paragraph"/>
    <w:basedOn w:val="Normale"/>
    <w:uiPriority w:val="34"/>
    <w:qFormat/>
    <w:rsid w:val="004C0E7A"/>
    <w:pPr>
      <w:ind w:left="720"/>
      <w:contextualSpacing/>
    </w:pPr>
  </w:style>
  <w:style w:type="table" w:styleId="Grigliatabella">
    <w:name w:val="Table Grid"/>
    <w:basedOn w:val="Tabellanormale"/>
    <w:uiPriority w:val="59"/>
    <w:rsid w:val="00F6758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305429269">
      <w:bodyDiv w:val="1"/>
      <w:marLeft w:val="0"/>
      <w:marRight w:val="0"/>
      <w:marTop w:val="0"/>
      <w:marBottom w:val="0"/>
      <w:divBdr>
        <w:top w:val="none" w:sz="0" w:space="0" w:color="auto"/>
        <w:left w:val="none" w:sz="0" w:space="0" w:color="auto"/>
        <w:bottom w:val="none" w:sz="0" w:space="0" w:color="auto"/>
        <w:right w:val="none" w:sz="0" w:space="0" w:color="auto"/>
      </w:divBdr>
    </w:div>
    <w:div w:id="559947188">
      <w:bodyDiv w:val="1"/>
      <w:marLeft w:val="0"/>
      <w:marRight w:val="0"/>
      <w:marTop w:val="0"/>
      <w:marBottom w:val="0"/>
      <w:divBdr>
        <w:top w:val="none" w:sz="0" w:space="0" w:color="auto"/>
        <w:left w:val="none" w:sz="0" w:space="0" w:color="auto"/>
        <w:bottom w:val="none" w:sz="0" w:space="0" w:color="auto"/>
        <w:right w:val="none" w:sz="0" w:space="0" w:color="auto"/>
      </w:divBdr>
      <w:divsChild>
        <w:div w:id="1374693036">
          <w:marLeft w:val="0"/>
          <w:marRight w:val="0"/>
          <w:marTop w:val="0"/>
          <w:marBottom w:val="45"/>
          <w:divBdr>
            <w:top w:val="none" w:sz="0" w:space="0" w:color="auto"/>
            <w:left w:val="none" w:sz="0" w:space="0" w:color="auto"/>
            <w:bottom w:val="none" w:sz="0" w:space="0" w:color="auto"/>
            <w:right w:val="none" w:sz="0" w:space="0" w:color="auto"/>
          </w:divBdr>
        </w:div>
        <w:div w:id="394551389">
          <w:marLeft w:val="0"/>
          <w:marRight w:val="0"/>
          <w:marTop w:val="0"/>
          <w:marBottom w:val="45"/>
          <w:divBdr>
            <w:top w:val="none" w:sz="0" w:space="0" w:color="auto"/>
            <w:left w:val="none" w:sz="0" w:space="0" w:color="auto"/>
            <w:bottom w:val="none" w:sz="0" w:space="0" w:color="auto"/>
            <w:right w:val="none" w:sz="0" w:space="0" w:color="auto"/>
          </w:divBdr>
        </w:div>
        <w:div w:id="2089769833">
          <w:marLeft w:val="0"/>
          <w:marRight w:val="0"/>
          <w:marTop w:val="0"/>
          <w:marBottom w:val="45"/>
          <w:divBdr>
            <w:top w:val="none" w:sz="0" w:space="0" w:color="auto"/>
            <w:left w:val="none" w:sz="0" w:space="0" w:color="auto"/>
            <w:bottom w:val="none" w:sz="0" w:space="0" w:color="auto"/>
            <w:right w:val="none" w:sz="0" w:space="0" w:color="auto"/>
          </w:divBdr>
        </w:div>
        <w:div w:id="2103405545">
          <w:marLeft w:val="0"/>
          <w:marRight w:val="0"/>
          <w:marTop w:val="0"/>
          <w:marBottom w:val="45"/>
          <w:divBdr>
            <w:top w:val="none" w:sz="0" w:space="0" w:color="auto"/>
            <w:left w:val="none" w:sz="0" w:space="0" w:color="auto"/>
            <w:bottom w:val="none" w:sz="0" w:space="0" w:color="auto"/>
            <w:right w:val="none" w:sz="0" w:space="0" w:color="auto"/>
          </w:divBdr>
        </w:div>
        <w:div w:id="77530769">
          <w:marLeft w:val="0"/>
          <w:marRight w:val="0"/>
          <w:marTop w:val="0"/>
          <w:marBottom w:val="45"/>
          <w:divBdr>
            <w:top w:val="none" w:sz="0" w:space="0" w:color="auto"/>
            <w:left w:val="none" w:sz="0" w:space="0" w:color="auto"/>
            <w:bottom w:val="none" w:sz="0" w:space="0" w:color="auto"/>
            <w:right w:val="none" w:sz="0" w:space="0" w:color="auto"/>
          </w:divBdr>
        </w:div>
        <w:div w:id="1852716223">
          <w:marLeft w:val="0"/>
          <w:marRight w:val="0"/>
          <w:marTop w:val="0"/>
          <w:marBottom w:val="45"/>
          <w:divBdr>
            <w:top w:val="none" w:sz="0" w:space="0" w:color="auto"/>
            <w:left w:val="none" w:sz="0" w:space="0" w:color="auto"/>
            <w:bottom w:val="none" w:sz="0" w:space="0" w:color="auto"/>
            <w:right w:val="none" w:sz="0" w:space="0" w:color="auto"/>
          </w:divBdr>
        </w:div>
      </w:divsChild>
    </w:div>
    <w:div w:id="814761925">
      <w:bodyDiv w:val="1"/>
      <w:marLeft w:val="0"/>
      <w:marRight w:val="0"/>
      <w:marTop w:val="0"/>
      <w:marBottom w:val="0"/>
      <w:divBdr>
        <w:top w:val="none" w:sz="0" w:space="0" w:color="auto"/>
        <w:left w:val="none" w:sz="0" w:space="0" w:color="auto"/>
        <w:bottom w:val="none" w:sz="0" w:space="0" w:color="auto"/>
        <w:right w:val="none" w:sz="0" w:space="0" w:color="auto"/>
      </w:divBdr>
      <w:divsChild>
        <w:div w:id="632172414">
          <w:marLeft w:val="0"/>
          <w:marRight w:val="0"/>
          <w:marTop w:val="0"/>
          <w:marBottom w:val="45"/>
          <w:divBdr>
            <w:top w:val="none" w:sz="0" w:space="0" w:color="auto"/>
            <w:left w:val="none" w:sz="0" w:space="0" w:color="auto"/>
            <w:bottom w:val="none" w:sz="0" w:space="0" w:color="auto"/>
            <w:right w:val="none" w:sz="0" w:space="0" w:color="auto"/>
          </w:divBdr>
        </w:div>
        <w:div w:id="358359401">
          <w:marLeft w:val="0"/>
          <w:marRight w:val="0"/>
          <w:marTop w:val="0"/>
          <w:marBottom w:val="45"/>
          <w:divBdr>
            <w:top w:val="none" w:sz="0" w:space="0" w:color="auto"/>
            <w:left w:val="none" w:sz="0" w:space="0" w:color="auto"/>
            <w:bottom w:val="none" w:sz="0" w:space="0" w:color="auto"/>
            <w:right w:val="none" w:sz="0" w:space="0" w:color="auto"/>
          </w:divBdr>
        </w:div>
        <w:div w:id="1168397735">
          <w:marLeft w:val="0"/>
          <w:marRight w:val="0"/>
          <w:marTop w:val="0"/>
          <w:marBottom w:val="45"/>
          <w:divBdr>
            <w:top w:val="none" w:sz="0" w:space="0" w:color="auto"/>
            <w:left w:val="none" w:sz="0" w:space="0" w:color="auto"/>
            <w:bottom w:val="none" w:sz="0" w:space="0" w:color="auto"/>
            <w:right w:val="none" w:sz="0" w:space="0" w:color="auto"/>
          </w:divBdr>
        </w:div>
        <w:div w:id="322634507">
          <w:marLeft w:val="0"/>
          <w:marRight w:val="0"/>
          <w:marTop w:val="0"/>
          <w:marBottom w:val="45"/>
          <w:divBdr>
            <w:top w:val="none" w:sz="0" w:space="0" w:color="auto"/>
            <w:left w:val="none" w:sz="0" w:space="0" w:color="auto"/>
            <w:bottom w:val="none" w:sz="0" w:space="0" w:color="auto"/>
            <w:right w:val="none" w:sz="0" w:space="0" w:color="auto"/>
          </w:divBdr>
        </w:div>
        <w:div w:id="1130243851">
          <w:marLeft w:val="0"/>
          <w:marRight w:val="0"/>
          <w:marTop w:val="0"/>
          <w:marBottom w:val="45"/>
          <w:divBdr>
            <w:top w:val="none" w:sz="0" w:space="0" w:color="auto"/>
            <w:left w:val="none" w:sz="0" w:space="0" w:color="auto"/>
            <w:bottom w:val="none" w:sz="0" w:space="0" w:color="auto"/>
            <w:right w:val="none" w:sz="0" w:space="0" w:color="auto"/>
          </w:divBdr>
        </w:div>
        <w:div w:id="1744717884">
          <w:marLeft w:val="0"/>
          <w:marRight w:val="0"/>
          <w:marTop w:val="0"/>
          <w:marBottom w:val="45"/>
          <w:divBdr>
            <w:top w:val="none" w:sz="0" w:space="0" w:color="auto"/>
            <w:left w:val="none" w:sz="0" w:space="0" w:color="auto"/>
            <w:bottom w:val="none" w:sz="0" w:space="0" w:color="auto"/>
            <w:right w:val="none" w:sz="0" w:space="0" w:color="auto"/>
          </w:divBdr>
        </w:div>
      </w:divsChild>
    </w:div>
    <w:div w:id="1061706903">
      <w:bodyDiv w:val="1"/>
      <w:marLeft w:val="0"/>
      <w:marRight w:val="0"/>
      <w:marTop w:val="0"/>
      <w:marBottom w:val="0"/>
      <w:divBdr>
        <w:top w:val="none" w:sz="0" w:space="0" w:color="auto"/>
        <w:left w:val="none" w:sz="0" w:space="0" w:color="auto"/>
        <w:bottom w:val="none" w:sz="0" w:space="0" w:color="auto"/>
        <w:right w:val="none" w:sz="0" w:space="0" w:color="auto"/>
      </w:divBdr>
      <w:divsChild>
        <w:div w:id="1329214111">
          <w:marLeft w:val="0"/>
          <w:marRight w:val="0"/>
          <w:marTop w:val="0"/>
          <w:marBottom w:val="45"/>
          <w:divBdr>
            <w:top w:val="none" w:sz="0" w:space="0" w:color="auto"/>
            <w:left w:val="none" w:sz="0" w:space="0" w:color="auto"/>
            <w:bottom w:val="none" w:sz="0" w:space="0" w:color="auto"/>
            <w:right w:val="none" w:sz="0" w:space="0" w:color="auto"/>
          </w:divBdr>
        </w:div>
        <w:div w:id="297564787">
          <w:marLeft w:val="0"/>
          <w:marRight w:val="0"/>
          <w:marTop w:val="0"/>
          <w:marBottom w:val="45"/>
          <w:divBdr>
            <w:top w:val="none" w:sz="0" w:space="0" w:color="auto"/>
            <w:left w:val="none" w:sz="0" w:space="0" w:color="auto"/>
            <w:bottom w:val="none" w:sz="0" w:space="0" w:color="auto"/>
            <w:right w:val="none" w:sz="0" w:space="0" w:color="auto"/>
          </w:divBdr>
        </w:div>
        <w:div w:id="824512422">
          <w:marLeft w:val="0"/>
          <w:marRight w:val="0"/>
          <w:marTop w:val="0"/>
          <w:marBottom w:val="45"/>
          <w:divBdr>
            <w:top w:val="none" w:sz="0" w:space="0" w:color="auto"/>
            <w:left w:val="none" w:sz="0" w:space="0" w:color="auto"/>
            <w:bottom w:val="none" w:sz="0" w:space="0" w:color="auto"/>
            <w:right w:val="none" w:sz="0" w:space="0" w:color="auto"/>
          </w:divBdr>
        </w:div>
        <w:div w:id="1740514044">
          <w:marLeft w:val="0"/>
          <w:marRight w:val="0"/>
          <w:marTop w:val="0"/>
          <w:marBottom w:val="45"/>
          <w:divBdr>
            <w:top w:val="none" w:sz="0" w:space="0" w:color="auto"/>
            <w:left w:val="none" w:sz="0" w:space="0" w:color="auto"/>
            <w:bottom w:val="none" w:sz="0" w:space="0" w:color="auto"/>
            <w:right w:val="none" w:sz="0" w:space="0" w:color="auto"/>
          </w:divBdr>
        </w:div>
        <w:div w:id="777258070">
          <w:marLeft w:val="0"/>
          <w:marRight w:val="0"/>
          <w:marTop w:val="0"/>
          <w:marBottom w:val="45"/>
          <w:divBdr>
            <w:top w:val="none" w:sz="0" w:space="0" w:color="auto"/>
            <w:left w:val="none" w:sz="0" w:space="0" w:color="auto"/>
            <w:bottom w:val="none" w:sz="0" w:space="0" w:color="auto"/>
            <w:right w:val="none" w:sz="0" w:space="0" w:color="auto"/>
          </w:divBdr>
        </w:div>
        <w:div w:id="1489635964">
          <w:marLeft w:val="0"/>
          <w:marRight w:val="0"/>
          <w:marTop w:val="0"/>
          <w:marBottom w:val="45"/>
          <w:divBdr>
            <w:top w:val="none" w:sz="0" w:space="0" w:color="auto"/>
            <w:left w:val="none" w:sz="0" w:space="0" w:color="auto"/>
            <w:bottom w:val="none" w:sz="0" w:space="0" w:color="auto"/>
            <w:right w:val="none" w:sz="0" w:space="0" w:color="auto"/>
          </w:divBdr>
        </w:div>
      </w:divsChild>
    </w:div>
    <w:div w:id="1901790622">
      <w:bodyDiv w:val="1"/>
      <w:marLeft w:val="0"/>
      <w:marRight w:val="0"/>
      <w:marTop w:val="0"/>
      <w:marBottom w:val="0"/>
      <w:divBdr>
        <w:top w:val="none" w:sz="0" w:space="0" w:color="auto"/>
        <w:left w:val="none" w:sz="0" w:space="0" w:color="auto"/>
        <w:bottom w:val="none" w:sz="0" w:space="0" w:color="auto"/>
        <w:right w:val="none" w:sz="0" w:space="0" w:color="auto"/>
      </w:divBdr>
    </w:div>
    <w:div w:id="2047488887">
      <w:bodyDiv w:val="1"/>
      <w:marLeft w:val="0"/>
      <w:marRight w:val="0"/>
      <w:marTop w:val="0"/>
      <w:marBottom w:val="0"/>
      <w:divBdr>
        <w:top w:val="none" w:sz="0" w:space="0" w:color="auto"/>
        <w:left w:val="none" w:sz="0" w:space="0" w:color="auto"/>
        <w:bottom w:val="none" w:sz="0" w:space="0" w:color="auto"/>
        <w:right w:val="none" w:sz="0" w:space="0" w:color="auto"/>
      </w:divBdr>
      <w:divsChild>
        <w:div w:id="1548494719">
          <w:marLeft w:val="0"/>
          <w:marRight w:val="0"/>
          <w:marTop w:val="0"/>
          <w:marBottom w:val="45"/>
          <w:divBdr>
            <w:top w:val="none" w:sz="0" w:space="0" w:color="auto"/>
            <w:left w:val="none" w:sz="0" w:space="0" w:color="auto"/>
            <w:bottom w:val="none" w:sz="0" w:space="0" w:color="auto"/>
            <w:right w:val="none" w:sz="0" w:space="0" w:color="auto"/>
          </w:divBdr>
        </w:div>
        <w:div w:id="1246913542">
          <w:marLeft w:val="0"/>
          <w:marRight w:val="0"/>
          <w:marTop w:val="0"/>
          <w:marBottom w:val="45"/>
          <w:divBdr>
            <w:top w:val="none" w:sz="0" w:space="0" w:color="auto"/>
            <w:left w:val="none" w:sz="0" w:space="0" w:color="auto"/>
            <w:bottom w:val="none" w:sz="0" w:space="0" w:color="auto"/>
            <w:right w:val="none" w:sz="0" w:space="0" w:color="auto"/>
          </w:divBdr>
        </w:div>
        <w:div w:id="1291671677">
          <w:marLeft w:val="0"/>
          <w:marRight w:val="0"/>
          <w:marTop w:val="0"/>
          <w:marBottom w:val="45"/>
          <w:divBdr>
            <w:top w:val="none" w:sz="0" w:space="0" w:color="auto"/>
            <w:left w:val="none" w:sz="0" w:space="0" w:color="auto"/>
            <w:bottom w:val="none" w:sz="0" w:space="0" w:color="auto"/>
            <w:right w:val="none" w:sz="0" w:space="0" w:color="auto"/>
          </w:divBdr>
        </w:div>
        <w:div w:id="1615400595">
          <w:marLeft w:val="0"/>
          <w:marRight w:val="0"/>
          <w:marTop w:val="0"/>
          <w:marBottom w:val="45"/>
          <w:divBdr>
            <w:top w:val="none" w:sz="0" w:space="0" w:color="auto"/>
            <w:left w:val="none" w:sz="0" w:space="0" w:color="auto"/>
            <w:bottom w:val="none" w:sz="0" w:space="0" w:color="auto"/>
            <w:right w:val="none" w:sz="0" w:space="0" w:color="auto"/>
          </w:divBdr>
        </w:div>
        <w:div w:id="671296646">
          <w:marLeft w:val="0"/>
          <w:marRight w:val="0"/>
          <w:marTop w:val="0"/>
          <w:marBottom w:val="45"/>
          <w:divBdr>
            <w:top w:val="none" w:sz="0" w:space="0" w:color="auto"/>
            <w:left w:val="none" w:sz="0" w:space="0" w:color="auto"/>
            <w:bottom w:val="none" w:sz="0" w:space="0" w:color="auto"/>
            <w:right w:val="none" w:sz="0" w:space="0" w:color="auto"/>
          </w:divBdr>
        </w:div>
        <w:div w:id="939678686">
          <w:marLeft w:val="0"/>
          <w:marRight w:val="0"/>
          <w:marTop w:val="0"/>
          <w:marBottom w:val="45"/>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698EB7-7FC3-4312-BA1B-561B20E2CA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656</TotalTime>
  <Pages>1</Pages>
  <Words>3114</Words>
  <Characters>17753</Characters>
  <Application>Microsoft Office Word</Application>
  <DocSecurity>0</DocSecurity>
  <Lines>147</Lines>
  <Paragraphs>41</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20826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Gabriele</dc:creator>
  <cp:lastModifiedBy>Gabriele</cp:lastModifiedBy>
  <cp:revision>17</cp:revision>
  <cp:lastPrinted>2012-01-30T18:54:00Z</cp:lastPrinted>
  <dcterms:created xsi:type="dcterms:W3CDTF">2012-01-29T12:21:00Z</dcterms:created>
  <dcterms:modified xsi:type="dcterms:W3CDTF">2012-01-30T19:02:00Z</dcterms:modified>
</cp:coreProperties>
</file>